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04C0" w:rsidRDefault="00500D8B">
      <w:pPr>
        <w:pStyle w:val="BodyText"/>
        <w:ind w:left="103"/>
        <w:rPr>
          <w:sz w:val="20"/>
        </w:rPr>
      </w:pPr>
      <w:r>
        <w:rPr>
          <w:noProof/>
          <w:sz w:val="20"/>
        </w:rPr>
        <mc:AlternateContent>
          <mc:Choice Requires="wpg">
            <w:drawing>
              <wp:inline distT="0" distB="0" distL="0" distR="0">
                <wp:extent cx="5888990" cy="1743710"/>
                <wp:effectExtent l="8255" t="9525" r="8255" b="8890"/>
                <wp:docPr id="2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8990" cy="1743710"/>
                          <a:chOff x="0" y="0"/>
                          <a:chExt cx="9274" cy="2746"/>
                        </a:xfrm>
                      </wpg:grpSpPr>
                      <pic:pic xmlns:pic="http://schemas.openxmlformats.org/drawingml/2006/picture">
                        <pic:nvPicPr>
                          <pic:cNvPr id="24"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985" y="203"/>
                            <a:ext cx="1300" cy="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Text Box 21"/>
                        <wps:cNvSpPr txBox="1">
                          <a:spLocks noChangeArrowheads="1"/>
                        </wps:cNvSpPr>
                        <wps:spPr bwMode="auto">
                          <a:xfrm>
                            <a:off x="4" y="4"/>
                            <a:ext cx="9264" cy="2736"/>
                          </a:xfrm>
                          <a:prstGeom prst="rect">
                            <a:avLst/>
                          </a:prstGeom>
                          <a:noFill/>
                          <a:ln w="6109" cmpd="dbl">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7664B" w:rsidRDefault="0017664B">
                              <w:pPr>
                                <w:rPr>
                                  <w:sz w:val="40"/>
                                </w:rPr>
                              </w:pPr>
                            </w:p>
                            <w:p w:rsidR="0017664B" w:rsidRDefault="0017664B">
                              <w:pPr>
                                <w:rPr>
                                  <w:sz w:val="40"/>
                                </w:rPr>
                              </w:pPr>
                            </w:p>
                            <w:p w:rsidR="0017664B" w:rsidRDefault="0017664B">
                              <w:pPr>
                                <w:rPr>
                                  <w:sz w:val="40"/>
                                </w:rPr>
                              </w:pPr>
                            </w:p>
                            <w:p w:rsidR="0017664B" w:rsidRDefault="0017664B">
                              <w:pPr>
                                <w:spacing w:before="269" w:line="309" w:lineRule="auto"/>
                                <w:ind w:left="3535" w:right="2936" w:hanging="579"/>
                                <w:rPr>
                                  <w:rFonts w:ascii="Arial"/>
                                  <w:sz w:val="36"/>
                                </w:rPr>
                              </w:pPr>
                              <w:r>
                                <w:rPr>
                                  <w:rFonts w:ascii="Arial"/>
                                  <w:color w:val="000066"/>
                                  <w:sz w:val="36"/>
                                </w:rPr>
                                <w:t>NC Medicaid Bulletin October 2018</w:t>
                              </w:r>
                            </w:p>
                          </w:txbxContent>
                        </wps:txbx>
                        <wps:bodyPr rot="0" vert="horz" wrap="square" lIns="0" tIns="0" rIns="0" bIns="0" anchor="t" anchorCtr="0" upright="1">
                          <a:noAutofit/>
                        </wps:bodyPr>
                      </wps:wsp>
                    </wpg:wgp>
                  </a:graphicData>
                </a:graphic>
              </wp:inline>
            </w:drawing>
          </mc:Choice>
          <mc:Fallback>
            <w:pict>
              <v:group id="Group 20" o:spid="_x0000_s1026" style="width:463.7pt;height:137.3pt;mso-position-horizontal-relative:char;mso-position-vertical-relative:line" coordsize="9274,27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left:3985;top:203;width:1300;height:1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">
                  <v:imagedata r:id="rId8" o:title=""/>
                </v:shape>
                <v:shapetype id="_x0000_t202" coordsize="21600,21600" o:spt="202" path="m,l,21600r21600,l21600,xe">
                  <v:stroke joinstyle="miter"/>
                  <v:path gradientshapeok="t" o:connecttype="rect"/>
                </v:shapetype>
                <v:shape id="Text Box 21" o:spid="_x0000_s1028" type="#_x0000_t202" style="position:absolute;left:4;top:4;width:9264;height:2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" filled="f" strokeweight=".16969mm">
                  <v:stroke linestyle="thinThin"/>
                  <v:textbox inset="0,0,0,0">
                    <w:txbxContent>
                      <w:p w:rsidR="0017664B" w:rsidRDefault="0017664B">
                        <w:pPr>
                          <w:rPr>
                            <w:sz w:val="40"/>
                          </w:rPr>
                        </w:pPr>
                      </w:p>
                      <w:p w:rsidR="0017664B" w:rsidRDefault="0017664B">
                        <w:pPr>
                          <w:rPr>
                            <w:sz w:val="40"/>
                          </w:rPr>
                        </w:pPr>
                      </w:p>
                      <w:p w:rsidR="0017664B" w:rsidRDefault="0017664B">
                        <w:pPr>
                          <w:rPr>
                            <w:sz w:val="40"/>
                          </w:rPr>
                        </w:pPr>
                      </w:p>
                      <w:p w:rsidR="0017664B" w:rsidRDefault="0017664B">
                        <w:pPr>
                          <w:spacing w:before="269" w:line="309" w:lineRule="auto"/>
                          <w:ind w:left="3535" w:right="2936" w:hanging="579"/>
                          <w:rPr>
                            <w:rFonts w:ascii="Arial"/>
                            <w:sz w:val="36"/>
                          </w:rPr>
                        </w:pPr>
                        <w:r>
                          <w:rPr>
                            <w:rFonts w:ascii="Arial"/>
                            <w:color w:val="000066"/>
                            <w:sz w:val="36"/>
                          </w:rPr>
                          <w:t>NC Medicaid Bulletin October 2018</w:t>
                        </w:r>
                      </w:p>
                    </w:txbxContent>
                  </v:textbox>
                </v:shape>
                <w10:anchorlock/>
              </v:group>
            </w:pict>
          </mc:Fallback>
        </mc:AlternateContent>
      </w:r>
    </w:p>
    <w:p w:rsidR="003004C0" w:rsidRDefault="003004C0">
      <w:pPr>
        <w:pStyle w:val="BodyText"/>
        <w:rPr>
          <w:sz w:val="12"/>
        </w:rPr>
      </w:pPr>
    </w:p>
    <w:p w:rsidR="003004C0" w:rsidRDefault="0017664B">
      <w:pPr>
        <w:pStyle w:val="Heading2"/>
        <w:spacing w:before="90"/>
      </w:pPr>
      <w:r>
        <w:t>All Providers</w:t>
      </w:r>
    </w:p>
    <w:sdt>
      <w:sdtPr>
        <w:id w:val="1760251640"/>
        <w:docPartObj>
          <w:docPartGallery w:val="Table of Contents"/>
          <w:docPartUnique/>
        </w:docPartObj>
      </w:sdtPr>
      <w:sdtContent>
        <w:p w:rsidR="003004C0" w:rsidRDefault="0017664B">
          <w:pPr>
            <w:pStyle w:val="TOC2"/>
            <w:tabs>
              <w:tab w:val="left" w:leader="dot" w:pos="8939"/>
            </w:tabs>
            <w:spacing w:before="121"/>
          </w:pPr>
          <w:hyperlink w:anchor="_bookmark0" w:history="1">
            <w:r>
              <w:t>Proposed Clinical Coverage Policies for</w:t>
            </w:r>
            <w:r>
              <w:rPr>
                <w:spacing w:val="-16"/>
              </w:rPr>
              <w:t xml:space="preserve"> </w:t>
            </w:r>
            <w:r>
              <w:t>Public</w:t>
            </w:r>
            <w:r>
              <w:rPr>
                <w:spacing w:val="-2"/>
              </w:rPr>
              <w:t xml:space="preserve"> </w:t>
            </w:r>
            <w:r>
              <w:t>Comment</w:t>
            </w:r>
            <w:r>
              <w:tab/>
              <w:t>2</w:t>
            </w:r>
          </w:hyperlink>
        </w:p>
        <w:p w:rsidR="003004C0" w:rsidRDefault="0017664B">
          <w:pPr>
            <w:pStyle w:val="TOC2"/>
            <w:tabs>
              <w:tab w:val="left" w:leader="dot" w:pos="8940"/>
            </w:tabs>
          </w:pPr>
          <w:hyperlink w:anchor="_bookmark1" w:history="1">
            <w:r>
              <w:t>Clinical</w:t>
            </w:r>
            <w:r>
              <w:rPr>
                <w:spacing w:val="-5"/>
              </w:rPr>
              <w:t xml:space="preserve"> </w:t>
            </w:r>
            <w:r>
              <w:t>Coverage</w:t>
            </w:r>
            <w:r>
              <w:rPr>
                <w:spacing w:val="-2"/>
              </w:rPr>
              <w:t xml:space="preserve"> </w:t>
            </w:r>
            <w:r>
              <w:t>Policies</w:t>
            </w:r>
            <w:r>
              <w:tab/>
              <w:t>2</w:t>
            </w:r>
          </w:hyperlink>
        </w:p>
        <w:p w:rsidR="003004C0" w:rsidRDefault="0017664B">
          <w:pPr>
            <w:pStyle w:val="TOC2"/>
            <w:tabs>
              <w:tab w:val="left" w:leader="dot" w:pos="8940"/>
            </w:tabs>
          </w:pPr>
          <w:hyperlink w:anchor="_bookmark2" w:history="1">
            <w:r>
              <w:t>Are you in Compliance with</w:t>
            </w:r>
            <w:r>
              <w:rPr>
                <w:spacing w:val="-6"/>
              </w:rPr>
              <w:t xml:space="preserve"> </w:t>
            </w:r>
            <w:r>
              <w:t>NC</w:t>
            </w:r>
            <w:r>
              <w:rPr>
                <w:spacing w:val="-4"/>
              </w:rPr>
              <w:t xml:space="preserve"> </w:t>
            </w:r>
            <w:r>
              <w:t>Law?</w:t>
            </w:r>
            <w:r>
              <w:tab/>
              <w:t>3</w:t>
            </w:r>
          </w:hyperlink>
        </w:p>
        <w:p w:rsidR="003004C0" w:rsidRDefault="0017664B">
          <w:pPr>
            <w:pStyle w:val="TOC2"/>
            <w:tabs>
              <w:tab w:val="left" w:leader="dot" w:pos="8940"/>
            </w:tabs>
            <w:spacing w:before="118"/>
          </w:pPr>
          <w:hyperlink w:anchor="_bookmark3" w:history="1">
            <w:r>
              <w:t>Updates to the NC Medicaid Electronic Health Record (EHR)</w:t>
            </w:r>
            <w:r>
              <w:rPr>
                <w:spacing w:val="-30"/>
              </w:rPr>
              <w:t xml:space="preserve"> </w:t>
            </w:r>
            <w:r>
              <w:t>Incentive</w:t>
            </w:r>
            <w:r>
              <w:rPr>
                <w:spacing w:val="-2"/>
              </w:rPr>
              <w:t xml:space="preserve"> </w:t>
            </w:r>
            <w:r>
              <w:t>Program</w:t>
            </w:r>
            <w:r>
              <w:tab/>
              <w:t>4</w:t>
            </w:r>
          </w:hyperlink>
        </w:p>
        <w:p w:rsidR="003004C0" w:rsidRDefault="0017664B">
          <w:pPr>
            <w:pStyle w:val="TOC2"/>
            <w:tabs>
              <w:tab w:val="left" w:leader="dot" w:pos="8939"/>
            </w:tabs>
            <w:spacing w:before="121"/>
          </w:pPr>
          <w:hyperlink w:anchor="_bookmark4" w:history="1">
            <w:r>
              <w:t>NCTracks Provider Training Available in</w:t>
            </w:r>
            <w:r>
              <w:rPr>
                <w:spacing w:val="-14"/>
              </w:rPr>
              <w:t xml:space="preserve"> </w:t>
            </w:r>
            <w:r>
              <w:t>October</w:t>
            </w:r>
            <w:r>
              <w:rPr>
                <w:spacing w:val="-2"/>
              </w:rPr>
              <w:t xml:space="preserve"> </w:t>
            </w:r>
            <w:r>
              <w:t>2018</w:t>
            </w:r>
            <w:r>
              <w:tab/>
              <w:t>5</w:t>
            </w:r>
          </w:hyperlink>
        </w:p>
        <w:p w:rsidR="003004C0" w:rsidRDefault="0017664B">
          <w:pPr>
            <w:pStyle w:val="TOC2"/>
            <w:tabs>
              <w:tab w:val="left" w:leader="dot" w:pos="8940"/>
            </w:tabs>
          </w:pPr>
          <w:hyperlink w:anchor="_bookmark5" w:history="1">
            <w:r>
              <w:t>Reminder: Changes to the</w:t>
            </w:r>
            <w:r>
              <w:rPr>
                <w:spacing w:val="-15"/>
              </w:rPr>
              <w:t xml:space="preserve"> </w:t>
            </w:r>
            <w:r>
              <w:t>Recredentialing</w:t>
            </w:r>
            <w:r>
              <w:rPr>
                <w:spacing w:val="-2"/>
              </w:rPr>
              <w:t xml:space="preserve"> </w:t>
            </w:r>
            <w:r>
              <w:t>Process</w:t>
            </w:r>
            <w:r>
              <w:tab/>
              <w:t>8</w:t>
            </w:r>
          </w:hyperlink>
        </w:p>
        <w:p w:rsidR="003004C0" w:rsidRDefault="0017664B">
          <w:pPr>
            <w:pStyle w:val="TOC2"/>
            <w:tabs>
              <w:tab w:val="left" w:leader="dot" w:pos="8940"/>
            </w:tabs>
            <w:spacing w:before="121"/>
          </w:pPr>
          <w:hyperlink w:anchor="_bookmark6" w:history="1">
            <w:r>
              <w:t>Update Provider</w:t>
            </w:r>
            <w:r>
              <w:rPr>
                <w:spacing w:val="-8"/>
              </w:rPr>
              <w:t xml:space="preserve"> </w:t>
            </w:r>
            <w:r>
              <w:t>Enrollment</w:t>
            </w:r>
            <w:r>
              <w:rPr>
                <w:spacing w:val="-5"/>
              </w:rPr>
              <w:t xml:space="preserve"> </w:t>
            </w:r>
            <w:r>
              <w:t>Information</w:t>
            </w:r>
            <w:r>
              <w:tab/>
              <w:t>9</w:t>
            </w:r>
          </w:hyperlink>
        </w:p>
        <w:p w:rsidR="003004C0" w:rsidRDefault="0017664B">
          <w:pPr>
            <w:pStyle w:val="TOC2"/>
            <w:tabs>
              <w:tab w:val="left" w:leader="dot" w:pos="8939"/>
            </w:tabs>
          </w:pPr>
          <w:hyperlink w:anchor="_bookmark7" w:history="1">
            <w:r>
              <w:t>Avoid Delays in the Processing of Applications for Providers Enrolling</w:t>
            </w:r>
            <w:r>
              <w:rPr>
                <w:spacing w:val="-32"/>
              </w:rPr>
              <w:t xml:space="preserve"> </w:t>
            </w:r>
            <w:r>
              <w:t>as</w:t>
            </w:r>
            <w:r>
              <w:rPr>
                <w:spacing w:val="-4"/>
              </w:rPr>
              <w:t xml:space="preserve"> </w:t>
            </w:r>
            <w:r>
              <w:t>Individuals</w:t>
            </w:r>
            <w:r>
              <w:tab/>
              <w:t>9</w:t>
            </w:r>
          </w:hyperlink>
        </w:p>
        <w:p w:rsidR="003004C0" w:rsidRDefault="0017664B">
          <w:pPr>
            <w:pStyle w:val="TOC2"/>
            <w:tabs>
              <w:tab w:val="left" w:leader="dot" w:pos="8826"/>
            </w:tabs>
            <w:spacing w:before="121"/>
          </w:pPr>
          <w:hyperlink w:anchor="_bookmark8" w:history="1">
            <w:r>
              <w:t>ICD-10 Update</w:t>
            </w:r>
            <w:r>
              <w:rPr>
                <w:spacing w:val="-6"/>
              </w:rPr>
              <w:t xml:space="preserve"> </w:t>
            </w:r>
            <w:r>
              <w:t>for</w:t>
            </w:r>
            <w:r>
              <w:rPr>
                <w:spacing w:val="-1"/>
              </w:rPr>
              <w:t xml:space="preserve"> </w:t>
            </w:r>
            <w:r>
              <w:t>2019</w:t>
            </w:r>
            <w:r>
              <w:tab/>
              <w:t>10</w:t>
            </w:r>
          </w:hyperlink>
        </w:p>
        <w:p w:rsidR="003004C0" w:rsidRDefault="0017664B">
          <w:pPr>
            <w:pStyle w:val="TOC2"/>
            <w:tabs>
              <w:tab w:val="left" w:leader="dot" w:pos="8826"/>
            </w:tabs>
            <w:spacing w:before="118"/>
          </w:pPr>
          <w:hyperlink w:anchor="_bookmark9" w:history="1">
            <w:r>
              <w:t>Balloon Ostial Dilation (BOD) Services Billed with Modifier</w:t>
            </w:r>
            <w:r>
              <w:rPr>
                <w:spacing w:val="-23"/>
              </w:rPr>
              <w:t xml:space="preserve"> </w:t>
            </w:r>
            <w:r>
              <w:t>50</w:t>
            </w:r>
            <w:r>
              <w:rPr>
                <w:spacing w:val="-4"/>
              </w:rPr>
              <w:t xml:space="preserve"> </w:t>
            </w:r>
            <w:r>
              <w:t>(Bilateral)</w:t>
            </w:r>
            <w:r>
              <w:tab/>
              <w:t>10</w:t>
            </w:r>
          </w:hyperlink>
        </w:p>
        <w:p w:rsidR="003004C0" w:rsidRDefault="0017664B">
          <w:pPr>
            <w:pStyle w:val="TOC2"/>
            <w:tabs>
              <w:tab w:val="left" w:leader="dot" w:pos="8827"/>
            </w:tabs>
            <w:ind w:right="430"/>
          </w:pPr>
          <w:hyperlink w:anchor="_bookmark10" w:history="1">
            <w:r>
              <w:t>Antihemophilic Factor (recombinant) PEGylated-aucl, for Intravenous use (Jivi®) HCPCS Code</w:t>
            </w:r>
          </w:hyperlink>
          <w:r>
            <w:t xml:space="preserve"> </w:t>
          </w:r>
          <w:hyperlink w:anchor="_bookmark10" w:history="1">
            <w:r>
              <w:t>J7199:</w:t>
            </w:r>
            <w:r>
              <w:rPr>
                <w:spacing w:val="-2"/>
              </w:rPr>
              <w:t xml:space="preserve"> </w:t>
            </w:r>
            <w:r>
              <w:t>Billing</w:t>
            </w:r>
            <w:r>
              <w:rPr>
                <w:spacing w:val="-4"/>
              </w:rPr>
              <w:t xml:space="preserve"> </w:t>
            </w:r>
            <w:r>
              <w:t>Guidelines</w:t>
            </w:r>
            <w:r>
              <w:tab/>
            </w:r>
            <w:r>
              <w:rPr>
                <w:spacing w:val="-10"/>
              </w:rPr>
              <w:t>11</w:t>
            </w:r>
          </w:hyperlink>
        </w:p>
        <w:p w:rsidR="003004C0" w:rsidRDefault="0017664B">
          <w:pPr>
            <w:pStyle w:val="TOC2"/>
            <w:tabs>
              <w:tab w:val="left" w:leader="dot" w:pos="8827"/>
            </w:tabs>
            <w:spacing w:before="121"/>
            <w:ind w:right="430"/>
          </w:pPr>
          <w:hyperlink w:anchor="_bookmark11" w:history="1">
            <w:r>
              <w:t>Patisiran Lipid Complex Injection, for Intravenous Use (Onpattro™) HCPCS Code J3490: Billing</w:t>
            </w:r>
          </w:hyperlink>
          <w:r>
            <w:t xml:space="preserve"> </w:t>
          </w:r>
          <w:hyperlink w:anchor="_bookmark11" w:history="1">
            <w:r>
              <w:t>Guidelines</w:t>
            </w:r>
            <w:r>
              <w:tab/>
            </w:r>
            <w:r>
              <w:rPr>
                <w:spacing w:val="-10"/>
              </w:rPr>
              <w:t>13</w:t>
            </w:r>
          </w:hyperlink>
        </w:p>
        <w:p w:rsidR="003004C0" w:rsidRDefault="0017664B">
          <w:pPr>
            <w:pStyle w:val="TOC2"/>
            <w:tabs>
              <w:tab w:val="left" w:leader="dot" w:pos="8826"/>
            </w:tabs>
            <w:spacing w:before="118"/>
          </w:pPr>
          <w:hyperlink w:anchor="_bookmark12" w:history="1">
            <w:r>
              <w:t>Plazomicin Injection, for Intravenous Use (Zemdri™) HCPCS Code J3490:</w:t>
            </w:r>
            <w:r>
              <w:rPr>
                <w:spacing w:val="-34"/>
              </w:rPr>
              <w:t xml:space="preserve"> </w:t>
            </w:r>
            <w:r>
              <w:t>Billing</w:t>
            </w:r>
            <w:r>
              <w:rPr>
                <w:spacing w:val="-2"/>
              </w:rPr>
              <w:t xml:space="preserve"> </w:t>
            </w:r>
            <w:r>
              <w:t>Guidelines</w:t>
            </w:r>
            <w:r>
              <w:tab/>
              <w:t>14</w:t>
            </w:r>
          </w:hyperlink>
        </w:p>
        <w:p w:rsidR="003004C0" w:rsidRDefault="0017664B">
          <w:pPr>
            <w:pStyle w:val="TOC1"/>
          </w:pPr>
          <w:r>
            <w:t>Hospital Providers</w:t>
          </w:r>
        </w:p>
        <w:p w:rsidR="003004C0" w:rsidRDefault="0017664B">
          <w:pPr>
            <w:pStyle w:val="TOC2"/>
            <w:tabs>
              <w:tab w:val="left" w:leader="dot" w:pos="8827"/>
            </w:tabs>
            <w:spacing w:before="121"/>
          </w:pPr>
          <w:hyperlink w:anchor="_bookmark13" w:history="1">
            <w:r>
              <w:t>Update to Reimbursement of Long Acting Reversible</w:t>
            </w:r>
            <w:r>
              <w:rPr>
                <w:spacing w:val="-23"/>
              </w:rPr>
              <w:t xml:space="preserve"> </w:t>
            </w:r>
            <w:r>
              <w:t>Contraceptives</w:t>
            </w:r>
            <w:r>
              <w:rPr>
                <w:spacing w:val="-3"/>
              </w:rPr>
              <w:t xml:space="preserve"> </w:t>
            </w:r>
            <w:r>
              <w:t>(LARCs)</w:t>
            </w:r>
            <w:r>
              <w:tab/>
              <w:t>16</w:t>
            </w:r>
          </w:hyperlink>
        </w:p>
        <w:p w:rsidR="003004C0" w:rsidRDefault="0017664B">
          <w:pPr>
            <w:pStyle w:val="TOC1"/>
          </w:pPr>
          <w:r>
            <w:t>Long-term Services and Supports Providers</w:t>
          </w:r>
        </w:p>
        <w:p w:rsidR="003004C0" w:rsidRDefault="0017664B">
          <w:pPr>
            <w:pStyle w:val="TOC2"/>
            <w:tabs>
              <w:tab w:val="left" w:leader="dot" w:pos="8826"/>
            </w:tabs>
          </w:pPr>
          <w:hyperlink w:anchor="_bookmark14" w:history="1">
            <w:r>
              <w:t>Pre-Admission Screening and Resident Review (PASRR)</w:t>
            </w:r>
            <w:r>
              <w:rPr>
                <w:spacing w:val="-22"/>
              </w:rPr>
              <w:t xml:space="preserve"> </w:t>
            </w:r>
            <w:r>
              <w:t>Program</w:t>
            </w:r>
            <w:r>
              <w:rPr>
                <w:spacing w:val="1"/>
              </w:rPr>
              <w:t xml:space="preserve"> </w:t>
            </w:r>
            <w:r>
              <w:t>Update</w:t>
            </w:r>
            <w:r>
              <w:tab/>
              <w:t>18</w:t>
            </w:r>
          </w:hyperlink>
        </w:p>
        <w:p w:rsidR="003004C0" w:rsidRDefault="0017664B">
          <w:pPr>
            <w:pStyle w:val="TOC1"/>
          </w:pPr>
          <w:r>
            <w:t>Personal Care Services Providers</w:t>
          </w:r>
        </w:p>
        <w:p w:rsidR="003004C0" w:rsidRDefault="0017664B">
          <w:pPr>
            <w:pStyle w:val="TOC2"/>
            <w:tabs>
              <w:tab w:val="left" w:leader="dot" w:pos="8827"/>
            </w:tabs>
            <w:spacing w:before="121"/>
          </w:pPr>
          <w:hyperlink w:anchor="_bookmark15" w:history="1">
            <w:r>
              <w:t>Regional</w:t>
            </w:r>
            <w:r>
              <w:rPr>
                <w:spacing w:val="-3"/>
              </w:rPr>
              <w:t xml:space="preserve"> </w:t>
            </w:r>
            <w:r>
              <w:t>Provider</w:t>
            </w:r>
            <w:r>
              <w:rPr>
                <w:spacing w:val="-3"/>
              </w:rPr>
              <w:t xml:space="preserve"> </w:t>
            </w:r>
            <w:r>
              <w:t>Trainings</w:t>
            </w:r>
            <w:r>
              <w:tab/>
              <w:t>19</w:t>
            </w:r>
          </w:hyperlink>
        </w:p>
        <w:p w:rsidR="003004C0" w:rsidRDefault="0017664B">
          <w:pPr>
            <w:pStyle w:val="TOC1"/>
          </w:pPr>
          <w:r>
            <w:t>Specialized Therapies Providers</w:t>
          </w:r>
        </w:p>
        <w:p w:rsidR="003004C0" w:rsidRDefault="0017664B">
          <w:pPr>
            <w:pStyle w:val="TOC2"/>
            <w:tabs>
              <w:tab w:val="left" w:leader="dot" w:pos="8826"/>
            </w:tabs>
          </w:pPr>
          <w:hyperlink w:anchor="_bookmark16" w:history="1">
            <w:r>
              <w:t>Updates to Clinical Coverage Policy 10A: Outpatient</w:t>
            </w:r>
            <w:r>
              <w:rPr>
                <w:spacing w:val="-26"/>
              </w:rPr>
              <w:t xml:space="preserve"> </w:t>
            </w:r>
            <w:r>
              <w:t>Specialized</w:t>
            </w:r>
            <w:r>
              <w:rPr>
                <w:spacing w:val="-4"/>
              </w:rPr>
              <w:t xml:space="preserve"> </w:t>
            </w:r>
            <w:r>
              <w:t>Therapies</w:t>
            </w:r>
            <w:r>
              <w:tab/>
              <w:t>20</w:t>
            </w:r>
          </w:hyperlink>
        </w:p>
      </w:sdtContent>
    </w:sdt>
    <w:p w:rsidR="003004C0" w:rsidRDefault="00500D8B">
      <w:pPr>
        <w:pStyle w:val="BodyText"/>
        <w:spacing w:before="7"/>
        <w:rPr>
          <w:rFonts w:ascii="Arial"/>
          <w:sz w:val="26"/>
        </w:rPr>
      </w:pPr>
      <w:r>
        <w:rPr>
          <w:noProof/>
        </w:rPr>
        <mc:AlternateContent>
          <mc:Choice Requires="wps">
            <w:drawing>
              <wp:anchor distT="0" distB="0" distL="0" distR="0" simplePos="0" relativeHeight="251648512" behindDoc="1" locked="0" layoutInCell="1" allowOverlap="1">
                <wp:simplePos x="0" y="0"/>
                <wp:positionH relativeFrom="page">
                  <wp:posOffset>1143000</wp:posOffset>
                </wp:positionH>
                <wp:positionV relativeFrom="paragraph">
                  <wp:posOffset>222250</wp:posOffset>
                </wp:positionV>
                <wp:extent cx="5457825" cy="555625"/>
                <wp:effectExtent l="9525" t="8890" r="9525" b="6985"/>
                <wp:wrapTopAndBottom/>
                <wp:docPr id="2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55562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7664B" w:rsidRDefault="0017664B">
                            <w:pPr>
                              <w:spacing w:before="120"/>
                              <w:ind w:left="811"/>
                              <w:rPr>
                                <w:rFonts w:ascii="Arial"/>
                                <w:i/>
                                <w:sz w:val="18"/>
                              </w:rPr>
                            </w:pPr>
                            <w:r>
                              <w:rPr>
                                <w:rFonts w:ascii="Arial"/>
                                <w:i/>
                                <w:sz w:val="18"/>
                              </w:rPr>
                              <w:t>Providers are responsible for informing their billing agency of information in this bulletin.</w:t>
                            </w:r>
                          </w:p>
                          <w:p w:rsidR="0017664B" w:rsidRDefault="0017664B">
                            <w:pPr>
                              <w:spacing w:before="2"/>
                              <w:ind w:left="566" w:right="562"/>
                              <w:jc w:val="center"/>
                              <w:rPr>
                                <w:rFonts w:ascii="Arial"/>
                                <w:i/>
                                <w:sz w:val="18"/>
                              </w:rPr>
                            </w:pPr>
                            <w:r>
                              <w:rPr>
                                <w:rFonts w:ascii="Arial"/>
                                <w:i/>
                                <w:sz w:val="18"/>
                              </w:rPr>
                              <w:t>CPT codes, descriptors and other data only are copyright 2017 American Medical Association All rights reserved. Applicable FARS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9" type="#_x0000_t202" style="position:absolute;margin-left:90pt;margin-top:17.5pt;width:429.75pt;height:43.75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" filled="f" strokeweight=".5pt">
                <v:textbox inset="0,0,0,0">
                  <w:txbxContent>
                    <w:p w:rsidR="0017664B" w:rsidRDefault="0017664B">
                      <w:pPr>
                        <w:spacing w:before="120"/>
                        <w:ind w:left="811"/>
                        <w:rPr>
                          <w:rFonts w:ascii="Arial"/>
                          <w:i/>
                          <w:sz w:val="18"/>
                        </w:rPr>
                      </w:pPr>
                      <w:r>
                        <w:rPr>
                          <w:rFonts w:ascii="Arial"/>
                          <w:i/>
                          <w:sz w:val="18"/>
                        </w:rPr>
                        <w:t>Providers are responsible for informing their billing agency of information in this bulletin.</w:t>
                      </w:r>
                    </w:p>
                    <w:p w:rsidR="0017664B" w:rsidRDefault="0017664B">
                      <w:pPr>
                        <w:spacing w:before="2"/>
                        <w:ind w:left="566" w:right="562"/>
                        <w:jc w:val="center"/>
                        <w:rPr>
                          <w:rFonts w:ascii="Arial"/>
                          <w:i/>
                          <w:sz w:val="18"/>
                        </w:rPr>
                      </w:pPr>
                      <w:r>
                        <w:rPr>
                          <w:rFonts w:ascii="Arial"/>
                          <w:i/>
                          <w:sz w:val="18"/>
                        </w:rPr>
                        <w:t>CPT codes, descriptors and other data only are copyright 2017 American Medical Association All rights reserved. Applicable FARS</w:t>
                      </w:r>
                    </w:p>
                  </w:txbxContent>
                </v:textbox>
                <w10:wrap type="topAndBottom" anchorx="page"/>
              </v:shape>
            </w:pict>
          </mc:Fallback>
        </mc:AlternateContent>
      </w:r>
    </w:p>
    <w:p w:rsidR="003004C0" w:rsidRDefault="003004C0">
      <w:pPr>
        <w:rPr>
          <w:rFonts w:ascii="Arial"/>
          <w:sz w:val="26"/>
        </w:rPr>
        <w:sectPr w:rsidR="003004C0">
          <w:type w:val="continuous"/>
          <w:pgSz w:w="12240" w:h="15840"/>
          <w:pgMar w:top="600" w:right="1380" w:bottom="280" w:left="1380" w:header="720" w:footer="720" w:gutter="0"/>
          <w:cols w:space="720"/>
        </w:sectPr>
      </w:pPr>
    </w:p>
    <w:p w:rsidR="003004C0" w:rsidRDefault="003004C0">
      <w:pPr>
        <w:pStyle w:val="BodyText"/>
        <w:rPr>
          <w:rFonts w:ascii="Arial"/>
          <w:sz w:val="20"/>
        </w:rPr>
      </w:pPr>
    </w:p>
    <w:p w:rsidR="003004C0" w:rsidRDefault="003004C0">
      <w:pPr>
        <w:pStyle w:val="BodyText"/>
        <w:spacing w:before="1"/>
        <w:rPr>
          <w:rFonts w:ascii="Arial"/>
          <w:sz w:val="23"/>
        </w:rPr>
      </w:pPr>
    </w:p>
    <w:p w:rsidR="003004C0" w:rsidRDefault="0017664B">
      <w:pPr>
        <w:spacing w:before="45"/>
        <w:ind w:left="420"/>
        <w:rPr>
          <w:rFonts w:ascii="Calibri"/>
          <w:b/>
          <w:sz w:val="28"/>
        </w:rPr>
      </w:pPr>
      <w:r>
        <w:rPr>
          <w:rFonts w:ascii="Calibri"/>
          <w:b/>
          <w:sz w:val="28"/>
        </w:rPr>
        <w:t>ATTENTION: ALL PROVIDERS</w:t>
      </w:r>
    </w:p>
    <w:p w:rsidR="003004C0" w:rsidRDefault="0017664B">
      <w:pPr>
        <w:pStyle w:val="Heading1"/>
        <w:spacing w:before="59"/>
      </w:pPr>
      <w:bookmarkStart w:id="0" w:name="_bookmark0"/>
      <w:bookmarkEnd w:id="0"/>
      <w:r>
        <w:t>Proposed Clinical Coverage Policies for Public Comment</w:t>
      </w:r>
    </w:p>
    <w:p w:rsidR="003004C0" w:rsidRDefault="0017664B">
      <w:pPr>
        <w:pStyle w:val="BodyText"/>
        <w:spacing w:before="119" w:line="259" w:lineRule="auto"/>
        <w:ind w:left="420" w:right="443"/>
      </w:pPr>
      <w:r>
        <w:t xml:space="preserve">Proposed new or amended Medicaid and NC Health Choice clinical coverage policies are posted for comment throughout the month. Visit the </w:t>
      </w:r>
      <w:hyperlink r:id="rId9">
        <w:r>
          <w:rPr>
            <w:color w:val="0000FF"/>
            <w:u w:val="single" w:color="0000FF"/>
          </w:rPr>
          <w:t>Proposed Medicaid and NC Health</w:t>
        </w:r>
      </w:hyperlink>
      <w:r>
        <w:rPr>
          <w:color w:val="0000FF"/>
        </w:rPr>
        <w:t xml:space="preserve"> </w:t>
      </w:r>
      <w:hyperlink r:id="rId10">
        <w:r>
          <w:rPr>
            <w:color w:val="0000FF"/>
            <w:u w:val="single" w:color="0000FF"/>
          </w:rPr>
          <w:t>Choice Policies</w:t>
        </w:r>
        <w:r>
          <w:rPr>
            <w:color w:val="0000FF"/>
          </w:rPr>
          <w:t xml:space="preserve"> </w:t>
        </w:r>
      </w:hyperlink>
      <w:r>
        <w:t>for current posted policies and instructions to submit a comment.</w:t>
      </w:r>
    </w:p>
    <w:p w:rsidR="003004C0" w:rsidRDefault="003004C0">
      <w:pPr>
        <w:pStyle w:val="BodyText"/>
        <w:spacing w:before="1"/>
        <w:rPr>
          <w:sz w:val="13"/>
        </w:rPr>
      </w:pPr>
    </w:p>
    <w:p w:rsidR="003004C0" w:rsidRDefault="0017664B">
      <w:pPr>
        <w:pStyle w:val="BodyText"/>
        <w:spacing w:before="90"/>
        <w:ind w:left="420"/>
      </w:pPr>
      <w:r>
        <w:t>As of Oct. 1, 2018, the following NC Medicaid policies are open for public comment:</w:t>
      </w:r>
    </w:p>
    <w:p w:rsidR="003004C0" w:rsidRDefault="003004C0">
      <w:pPr>
        <w:pStyle w:val="BodyText"/>
        <w:spacing w:before="4"/>
        <w:rPr>
          <w:sz w:val="21"/>
        </w:rPr>
      </w:pPr>
    </w:p>
    <w:tbl>
      <w:tblPr>
        <w:tblW w:w="0" w:type="auto"/>
        <w:tblInd w:w="427" w:type="dxa"/>
        <w:tblLayout w:type="fixed"/>
        <w:tblCellMar>
          <w:left w:w="0" w:type="dxa"/>
          <w:right w:w="0" w:type="dxa"/>
        </w:tblCellMar>
        <w:tblLook w:val="01E0" w:firstRow="1" w:lastRow="1" w:firstColumn="1" w:lastColumn="1" w:noHBand="0" w:noVBand="0"/>
      </w:tblPr>
      <w:tblGrid>
        <w:gridCol w:w="5825"/>
        <w:gridCol w:w="1459"/>
        <w:gridCol w:w="1349"/>
      </w:tblGrid>
      <w:tr w:rsidR="003004C0">
        <w:trPr>
          <w:trHeight w:val="285"/>
        </w:trPr>
        <w:tc>
          <w:tcPr>
            <w:tcW w:w="5825" w:type="dxa"/>
          </w:tcPr>
          <w:p w:rsidR="003004C0" w:rsidRDefault="0017664B">
            <w:pPr>
              <w:pStyle w:val="TableParagraph"/>
              <w:spacing w:before="0" w:line="225" w:lineRule="exact"/>
              <w:rPr>
                <w:rFonts w:ascii="Calibri"/>
                <w:b/>
              </w:rPr>
            </w:pPr>
            <w:r>
              <w:rPr>
                <w:rFonts w:ascii="Calibri"/>
                <w:b/>
              </w:rPr>
              <w:t>PROPOSED POLICY</w:t>
            </w:r>
          </w:p>
        </w:tc>
        <w:tc>
          <w:tcPr>
            <w:tcW w:w="2808" w:type="dxa"/>
            <w:gridSpan w:val="2"/>
          </w:tcPr>
          <w:p w:rsidR="003004C0" w:rsidRDefault="0017664B">
            <w:pPr>
              <w:pStyle w:val="TableParagraph"/>
              <w:spacing w:before="0" w:line="225" w:lineRule="exact"/>
              <w:ind w:left="580"/>
              <w:rPr>
                <w:rFonts w:ascii="Calibri"/>
                <w:b/>
              </w:rPr>
            </w:pPr>
            <w:r>
              <w:rPr>
                <w:rFonts w:ascii="Calibri"/>
                <w:b/>
              </w:rPr>
              <w:t>COMMENT PERIOD</w:t>
            </w:r>
          </w:p>
        </w:tc>
      </w:tr>
      <w:tr w:rsidR="003004C0">
        <w:trPr>
          <w:trHeight w:val="388"/>
        </w:trPr>
        <w:tc>
          <w:tcPr>
            <w:tcW w:w="5825" w:type="dxa"/>
            <w:shd w:val="clear" w:color="auto" w:fill="D4DCE3"/>
          </w:tcPr>
          <w:p w:rsidR="003004C0" w:rsidRDefault="0017664B">
            <w:pPr>
              <w:pStyle w:val="TableParagraph"/>
              <w:rPr>
                <w:rFonts w:ascii="Calibri"/>
              </w:rPr>
            </w:pPr>
            <w:hyperlink r:id="rId11">
              <w:r>
                <w:rPr>
                  <w:rFonts w:ascii="Calibri"/>
                  <w:color w:val="3979AC"/>
                  <w:u w:val="single" w:color="3979AC"/>
                </w:rPr>
                <w:t>8-J, Children's Developmental Service Agencies (CDSAs)</w:t>
              </w:r>
            </w:hyperlink>
          </w:p>
        </w:tc>
        <w:tc>
          <w:tcPr>
            <w:tcW w:w="1459" w:type="dxa"/>
            <w:shd w:val="clear" w:color="auto" w:fill="D4DCE3"/>
          </w:tcPr>
          <w:p w:rsidR="003004C0" w:rsidRDefault="0017664B">
            <w:pPr>
              <w:pStyle w:val="TableParagraph"/>
              <w:ind w:left="0" w:right="139"/>
              <w:jc w:val="right"/>
              <w:rPr>
                <w:rFonts w:ascii="Calibri"/>
              </w:rPr>
            </w:pPr>
            <w:r>
              <w:rPr>
                <w:rFonts w:ascii="Calibri"/>
              </w:rPr>
              <w:t>09/27/2018</w:t>
            </w:r>
          </w:p>
        </w:tc>
        <w:tc>
          <w:tcPr>
            <w:tcW w:w="1349" w:type="dxa"/>
            <w:shd w:val="clear" w:color="auto" w:fill="D4DCE3"/>
          </w:tcPr>
          <w:p w:rsidR="003004C0" w:rsidRDefault="0017664B">
            <w:pPr>
              <w:pStyle w:val="TableParagraph"/>
              <w:ind w:left="123" w:right="123"/>
              <w:jc w:val="center"/>
              <w:rPr>
                <w:rFonts w:ascii="Calibri"/>
              </w:rPr>
            </w:pPr>
            <w:r>
              <w:rPr>
                <w:rFonts w:ascii="Calibri"/>
              </w:rPr>
              <w:t>10/27/2018</w:t>
            </w:r>
          </w:p>
        </w:tc>
      </w:tr>
      <w:tr w:rsidR="003004C0">
        <w:trPr>
          <w:trHeight w:val="1461"/>
        </w:trPr>
        <w:tc>
          <w:tcPr>
            <w:tcW w:w="5825" w:type="dxa"/>
          </w:tcPr>
          <w:p w:rsidR="003004C0" w:rsidRDefault="0017664B">
            <w:pPr>
              <w:pStyle w:val="TableParagraph"/>
              <w:spacing w:before="57"/>
              <w:ind w:right="233"/>
              <w:rPr>
                <w:rFonts w:ascii="Calibri"/>
              </w:rPr>
            </w:pPr>
            <w:hyperlink r:id="rId12">
              <w:r>
                <w:rPr>
                  <w:rFonts w:ascii="Calibri"/>
                  <w:color w:val="3979AC"/>
                  <w:u w:val="single" w:color="3979AC"/>
                </w:rPr>
                <w:t>6B, Routine Eye Examination and Visual Aids for Beneficiaries</w:t>
              </w:r>
            </w:hyperlink>
            <w:r>
              <w:rPr>
                <w:rFonts w:ascii="Calibri"/>
                <w:color w:val="3979AC"/>
              </w:rPr>
              <w:t xml:space="preserve"> </w:t>
            </w:r>
            <w:hyperlink r:id="rId13">
              <w:r>
                <w:rPr>
                  <w:rFonts w:ascii="Calibri"/>
                  <w:color w:val="3979AC"/>
                  <w:u w:val="single" w:color="3979AC"/>
                </w:rPr>
                <w:t>21 Years of Age and Older</w:t>
              </w:r>
            </w:hyperlink>
          </w:p>
          <w:p w:rsidR="003004C0" w:rsidRDefault="0017664B">
            <w:pPr>
              <w:pStyle w:val="TableParagraph"/>
              <w:spacing w:before="0"/>
              <w:ind w:right="494"/>
              <w:rPr>
                <w:rFonts w:ascii="Calibri"/>
              </w:rPr>
            </w:pPr>
            <w:r>
              <w:rPr>
                <w:rFonts w:ascii="Calibri"/>
              </w:rPr>
              <w:t>New policy documenting restored coverage of routine eye examinations and visual aids for Medicaid beneficiaries</w:t>
            </w:r>
          </w:p>
          <w:p w:rsidR="003004C0" w:rsidRDefault="0017664B">
            <w:pPr>
              <w:pStyle w:val="TableParagraph"/>
              <w:spacing w:before="0"/>
              <w:rPr>
                <w:rFonts w:ascii="Calibri"/>
              </w:rPr>
            </w:pPr>
            <w:r>
              <w:rPr>
                <w:rFonts w:ascii="Calibri"/>
              </w:rPr>
              <w:t>21 years of age and older.</w:t>
            </w:r>
          </w:p>
        </w:tc>
        <w:tc>
          <w:tcPr>
            <w:tcW w:w="1459" w:type="dxa"/>
          </w:tcPr>
          <w:p w:rsidR="003004C0" w:rsidRDefault="0017664B">
            <w:pPr>
              <w:pStyle w:val="TableParagraph"/>
              <w:ind w:left="0" w:right="139"/>
              <w:jc w:val="right"/>
              <w:rPr>
                <w:rFonts w:ascii="Calibri"/>
              </w:rPr>
            </w:pPr>
            <w:r>
              <w:rPr>
                <w:rFonts w:ascii="Calibri"/>
              </w:rPr>
              <w:t>09/26/2018</w:t>
            </w:r>
          </w:p>
        </w:tc>
        <w:tc>
          <w:tcPr>
            <w:tcW w:w="1349" w:type="dxa"/>
          </w:tcPr>
          <w:p w:rsidR="003004C0" w:rsidRDefault="0017664B">
            <w:pPr>
              <w:pStyle w:val="TableParagraph"/>
              <w:ind w:left="123" w:right="123"/>
              <w:jc w:val="center"/>
              <w:rPr>
                <w:rFonts w:ascii="Calibri"/>
              </w:rPr>
            </w:pPr>
            <w:r>
              <w:rPr>
                <w:rFonts w:ascii="Calibri"/>
              </w:rPr>
              <w:t>11/10/2018</w:t>
            </w:r>
          </w:p>
        </w:tc>
      </w:tr>
      <w:tr w:rsidR="003004C0">
        <w:trPr>
          <w:trHeight w:val="388"/>
        </w:trPr>
        <w:tc>
          <w:tcPr>
            <w:tcW w:w="5825" w:type="dxa"/>
            <w:shd w:val="clear" w:color="auto" w:fill="D4DCE3"/>
          </w:tcPr>
          <w:p w:rsidR="003004C0" w:rsidRDefault="0017664B">
            <w:pPr>
              <w:pStyle w:val="TableParagraph"/>
              <w:rPr>
                <w:rFonts w:ascii="Calibri"/>
              </w:rPr>
            </w:pPr>
            <w:hyperlink r:id="rId14">
              <w:r>
                <w:rPr>
                  <w:rFonts w:ascii="Calibri"/>
                  <w:color w:val="3979AC"/>
                  <w:u w:val="single" w:color="3979AC"/>
                </w:rPr>
                <w:t>11A-17, CAR-T Cell Therapy</w:t>
              </w:r>
            </w:hyperlink>
          </w:p>
        </w:tc>
        <w:tc>
          <w:tcPr>
            <w:tcW w:w="1459" w:type="dxa"/>
            <w:shd w:val="clear" w:color="auto" w:fill="D4DCE3"/>
          </w:tcPr>
          <w:p w:rsidR="003004C0" w:rsidRDefault="0017664B">
            <w:pPr>
              <w:pStyle w:val="TableParagraph"/>
              <w:ind w:left="0" w:right="139"/>
              <w:jc w:val="right"/>
              <w:rPr>
                <w:rFonts w:ascii="Calibri"/>
              </w:rPr>
            </w:pPr>
            <w:r>
              <w:rPr>
                <w:rFonts w:ascii="Calibri"/>
              </w:rPr>
              <w:t>09/17/2018</w:t>
            </w:r>
          </w:p>
        </w:tc>
        <w:tc>
          <w:tcPr>
            <w:tcW w:w="1349" w:type="dxa"/>
            <w:shd w:val="clear" w:color="auto" w:fill="D4DCE3"/>
          </w:tcPr>
          <w:p w:rsidR="003004C0" w:rsidRDefault="0017664B">
            <w:pPr>
              <w:pStyle w:val="TableParagraph"/>
              <w:ind w:left="123" w:right="123"/>
              <w:jc w:val="center"/>
              <w:rPr>
                <w:rFonts w:ascii="Calibri"/>
              </w:rPr>
            </w:pPr>
            <w:r>
              <w:rPr>
                <w:rFonts w:ascii="Calibri"/>
              </w:rPr>
              <w:t>11/01/2018</w:t>
            </w:r>
          </w:p>
        </w:tc>
      </w:tr>
      <w:tr w:rsidR="003004C0">
        <w:trPr>
          <w:trHeight w:val="388"/>
        </w:trPr>
        <w:tc>
          <w:tcPr>
            <w:tcW w:w="5825" w:type="dxa"/>
          </w:tcPr>
          <w:p w:rsidR="003004C0" w:rsidRDefault="0017664B">
            <w:pPr>
              <w:pStyle w:val="TableParagraph"/>
              <w:rPr>
                <w:rFonts w:ascii="Calibri"/>
              </w:rPr>
            </w:pPr>
            <w:hyperlink r:id="rId15">
              <w:r>
                <w:rPr>
                  <w:rFonts w:ascii="Calibri"/>
                  <w:color w:val="3979AC"/>
                  <w:u w:val="single" w:color="3979AC"/>
                </w:rPr>
                <w:t>3L, State Plan Personal Care Services (PCS)</w:t>
              </w:r>
            </w:hyperlink>
          </w:p>
        </w:tc>
        <w:tc>
          <w:tcPr>
            <w:tcW w:w="1459" w:type="dxa"/>
          </w:tcPr>
          <w:p w:rsidR="003004C0" w:rsidRDefault="0017664B">
            <w:pPr>
              <w:pStyle w:val="TableParagraph"/>
              <w:ind w:left="0" w:right="139"/>
              <w:jc w:val="right"/>
              <w:rPr>
                <w:rFonts w:ascii="Calibri"/>
              </w:rPr>
            </w:pPr>
            <w:r>
              <w:rPr>
                <w:rFonts w:ascii="Calibri"/>
              </w:rPr>
              <w:t>09/06/2018</w:t>
            </w:r>
          </w:p>
        </w:tc>
        <w:tc>
          <w:tcPr>
            <w:tcW w:w="1349" w:type="dxa"/>
          </w:tcPr>
          <w:p w:rsidR="003004C0" w:rsidRDefault="0017664B">
            <w:pPr>
              <w:pStyle w:val="TableParagraph"/>
              <w:ind w:left="123" w:right="123"/>
              <w:jc w:val="center"/>
              <w:rPr>
                <w:rFonts w:ascii="Calibri"/>
              </w:rPr>
            </w:pPr>
            <w:r>
              <w:rPr>
                <w:rFonts w:ascii="Calibri"/>
              </w:rPr>
              <w:t>10/21/2018</w:t>
            </w:r>
          </w:p>
        </w:tc>
      </w:tr>
      <w:tr w:rsidR="003004C0">
        <w:trPr>
          <w:trHeight w:val="388"/>
        </w:trPr>
        <w:tc>
          <w:tcPr>
            <w:tcW w:w="5825" w:type="dxa"/>
            <w:shd w:val="clear" w:color="auto" w:fill="D4DCE3"/>
          </w:tcPr>
          <w:p w:rsidR="003004C0" w:rsidRDefault="0017664B">
            <w:pPr>
              <w:pStyle w:val="TableParagraph"/>
              <w:rPr>
                <w:rFonts w:ascii="Calibri"/>
              </w:rPr>
            </w:pPr>
            <w:hyperlink r:id="rId16">
              <w:r>
                <w:rPr>
                  <w:rFonts w:ascii="Calibri"/>
                  <w:color w:val="3979AC"/>
                  <w:u w:val="single" w:color="3979AC"/>
                </w:rPr>
                <w:t>9, Outpatient Pharmacy</w:t>
              </w:r>
            </w:hyperlink>
          </w:p>
        </w:tc>
        <w:tc>
          <w:tcPr>
            <w:tcW w:w="1459" w:type="dxa"/>
            <w:shd w:val="clear" w:color="auto" w:fill="D4DCE3"/>
          </w:tcPr>
          <w:p w:rsidR="003004C0" w:rsidRDefault="0017664B">
            <w:pPr>
              <w:pStyle w:val="TableParagraph"/>
              <w:ind w:left="0" w:right="139"/>
              <w:jc w:val="right"/>
              <w:rPr>
                <w:rFonts w:ascii="Calibri"/>
              </w:rPr>
            </w:pPr>
            <w:r>
              <w:rPr>
                <w:rFonts w:ascii="Calibri"/>
              </w:rPr>
              <w:t>08/30/2018</w:t>
            </w:r>
          </w:p>
        </w:tc>
        <w:tc>
          <w:tcPr>
            <w:tcW w:w="1349" w:type="dxa"/>
            <w:shd w:val="clear" w:color="auto" w:fill="D4DCE3"/>
          </w:tcPr>
          <w:p w:rsidR="003004C0" w:rsidRDefault="0017664B">
            <w:pPr>
              <w:pStyle w:val="TableParagraph"/>
              <w:ind w:left="123" w:right="123"/>
              <w:jc w:val="center"/>
              <w:rPr>
                <w:rFonts w:ascii="Calibri"/>
              </w:rPr>
            </w:pPr>
            <w:r>
              <w:rPr>
                <w:rFonts w:ascii="Calibri"/>
              </w:rPr>
              <w:t>10/14/2018</w:t>
            </w:r>
          </w:p>
        </w:tc>
      </w:tr>
      <w:tr w:rsidR="003004C0">
        <w:trPr>
          <w:trHeight w:val="388"/>
        </w:trPr>
        <w:tc>
          <w:tcPr>
            <w:tcW w:w="5825" w:type="dxa"/>
          </w:tcPr>
          <w:p w:rsidR="003004C0" w:rsidRDefault="0017664B">
            <w:pPr>
              <w:pStyle w:val="TableParagraph"/>
              <w:rPr>
                <w:rFonts w:ascii="Calibri"/>
              </w:rPr>
            </w:pPr>
            <w:hyperlink r:id="rId17">
              <w:r>
                <w:rPr>
                  <w:rFonts w:ascii="Calibri"/>
                  <w:color w:val="3979AC"/>
                  <w:u w:val="single" w:color="3979AC"/>
                </w:rPr>
                <w:t>1H, Telemedicine and Telepsychiatry</w:t>
              </w:r>
            </w:hyperlink>
          </w:p>
        </w:tc>
        <w:tc>
          <w:tcPr>
            <w:tcW w:w="1459" w:type="dxa"/>
          </w:tcPr>
          <w:p w:rsidR="003004C0" w:rsidRDefault="0017664B">
            <w:pPr>
              <w:pStyle w:val="TableParagraph"/>
              <w:ind w:left="0" w:right="139"/>
              <w:jc w:val="right"/>
              <w:rPr>
                <w:rFonts w:ascii="Calibri"/>
              </w:rPr>
            </w:pPr>
            <w:r>
              <w:rPr>
                <w:rFonts w:ascii="Calibri"/>
              </w:rPr>
              <w:t>08/27/2018</w:t>
            </w:r>
          </w:p>
        </w:tc>
        <w:tc>
          <w:tcPr>
            <w:tcW w:w="1349" w:type="dxa"/>
          </w:tcPr>
          <w:p w:rsidR="003004C0" w:rsidRDefault="0017664B">
            <w:pPr>
              <w:pStyle w:val="TableParagraph"/>
              <w:ind w:left="123" w:right="123"/>
              <w:jc w:val="center"/>
              <w:rPr>
                <w:rFonts w:ascii="Calibri"/>
              </w:rPr>
            </w:pPr>
            <w:r>
              <w:rPr>
                <w:rFonts w:ascii="Calibri"/>
              </w:rPr>
              <w:t>10/11/2018</w:t>
            </w:r>
          </w:p>
        </w:tc>
      </w:tr>
      <w:tr w:rsidR="003004C0">
        <w:trPr>
          <w:trHeight w:val="386"/>
        </w:trPr>
        <w:tc>
          <w:tcPr>
            <w:tcW w:w="5825" w:type="dxa"/>
            <w:shd w:val="clear" w:color="auto" w:fill="D4DCE3"/>
          </w:tcPr>
          <w:p w:rsidR="003004C0" w:rsidRDefault="0017664B">
            <w:pPr>
              <w:pStyle w:val="TableParagraph"/>
              <w:rPr>
                <w:rFonts w:ascii="Calibri"/>
              </w:rPr>
            </w:pPr>
            <w:hyperlink r:id="rId18">
              <w:r>
                <w:rPr>
                  <w:rFonts w:ascii="Calibri"/>
                  <w:color w:val="3979AC"/>
                  <w:u w:val="single" w:color="3979AC"/>
                </w:rPr>
                <w:t>1E-7, Family Planning Services</w:t>
              </w:r>
            </w:hyperlink>
          </w:p>
        </w:tc>
        <w:tc>
          <w:tcPr>
            <w:tcW w:w="1459" w:type="dxa"/>
            <w:shd w:val="clear" w:color="auto" w:fill="D4DCE3"/>
          </w:tcPr>
          <w:p w:rsidR="003004C0" w:rsidRDefault="0017664B">
            <w:pPr>
              <w:pStyle w:val="TableParagraph"/>
              <w:ind w:left="0" w:right="139"/>
              <w:jc w:val="right"/>
              <w:rPr>
                <w:rFonts w:ascii="Calibri"/>
              </w:rPr>
            </w:pPr>
            <w:r>
              <w:rPr>
                <w:rFonts w:ascii="Calibri"/>
              </w:rPr>
              <w:t>08/22/2018</w:t>
            </w:r>
          </w:p>
        </w:tc>
        <w:tc>
          <w:tcPr>
            <w:tcW w:w="1349" w:type="dxa"/>
            <w:shd w:val="clear" w:color="auto" w:fill="D4DCE3"/>
          </w:tcPr>
          <w:p w:rsidR="003004C0" w:rsidRDefault="0017664B">
            <w:pPr>
              <w:pStyle w:val="TableParagraph"/>
              <w:ind w:left="123" w:right="123"/>
              <w:jc w:val="center"/>
              <w:rPr>
                <w:rFonts w:ascii="Calibri"/>
              </w:rPr>
            </w:pPr>
            <w:r>
              <w:rPr>
                <w:rFonts w:ascii="Calibri"/>
              </w:rPr>
              <w:t>10/06/2018</w:t>
            </w:r>
          </w:p>
        </w:tc>
      </w:tr>
    </w:tbl>
    <w:p w:rsidR="003004C0" w:rsidRDefault="003004C0">
      <w:pPr>
        <w:pStyle w:val="BodyText"/>
        <w:spacing w:before="10"/>
        <w:rPr>
          <w:sz w:val="23"/>
        </w:rPr>
      </w:pPr>
    </w:p>
    <w:p w:rsidR="003004C0" w:rsidRDefault="0017664B">
      <w:pPr>
        <w:pStyle w:val="Heading2"/>
      </w:pPr>
      <w:r>
        <w:t>NC Medicaid Clinical Policy, 919-855-4260</w:t>
      </w:r>
    </w:p>
    <w:p w:rsidR="003004C0" w:rsidRDefault="00500D8B">
      <w:pPr>
        <w:pStyle w:val="BodyText"/>
        <w:spacing w:before="4"/>
        <w:rPr>
          <w:b/>
          <w:sz w:val="22"/>
        </w:rPr>
      </w:pPr>
      <w:r>
        <w:rPr>
          <w:noProof/>
        </w:rPr>
        <mc:AlternateContent>
          <mc:Choice Requires="wps">
            <w:drawing>
              <wp:anchor distT="0" distB="0" distL="0" distR="0" simplePos="0" relativeHeight="251649536" behindDoc="1" locked="0" layoutInCell="1" allowOverlap="1">
                <wp:simplePos x="0" y="0"/>
                <wp:positionH relativeFrom="page">
                  <wp:posOffset>1124585</wp:posOffset>
                </wp:positionH>
                <wp:positionV relativeFrom="paragraph">
                  <wp:posOffset>197485</wp:posOffset>
                </wp:positionV>
                <wp:extent cx="5523230" cy="0"/>
                <wp:effectExtent l="10160" t="12065" r="10160" b="16510"/>
                <wp:wrapTopAndBottom/>
                <wp:docPr id="2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2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2FACD" id="Line 18" o:spid="_x0000_s1026" style="position:absolute;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5.55pt" to="523.4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" strokeweight="1.44pt">
                <w10:wrap type="topAndBottom" anchorx="page"/>
              </v:line>
            </w:pict>
          </mc:Fallback>
        </mc:AlternateContent>
      </w:r>
    </w:p>
    <w:p w:rsidR="003004C0" w:rsidRDefault="0017664B">
      <w:pPr>
        <w:spacing w:before="92"/>
        <w:ind w:left="420"/>
        <w:rPr>
          <w:rFonts w:ascii="Calibri"/>
          <w:b/>
          <w:sz w:val="28"/>
        </w:rPr>
      </w:pPr>
      <w:r>
        <w:rPr>
          <w:rFonts w:ascii="Calibri"/>
          <w:b/>
          <w:sz w:val="28"/>
        </w:rPr>
        <w:t>ATTENTION: ALL PROVIDERS</w:t>
      </w:r>
    </w:p>
    <w:p w:rsidR="003004C0" w:rsidRDefault="0017664B">
      <w:pPr>
        <w:pStyle w:val="Heading1"/>
      </w:pPr>
      <w:bookmarkStart w:id="1" w:name="_bookmark1"/>
      <w:bookmarkEnd w:id="1"/>
      <w:r>
        <w:t>Clinical Coverage Policies</w:t>
      </w:r>
    </w:p>
    <w:p w:rsidR="003004C0" w:rsidRDefault="0017664B">
      <w:pPr>
        <w:pStyle w:val="BodyText"/>
        <w:spacing w:before="119" w:line="259" w:lineRule="auto"/>
        <w:ind w:left="420" w:right="874"/>
      </w:pPr>
      <w:r>
        <w:t xml:space="preserve">The following new or amended Medicaid and NC Health Choice clinical coverage policies were posted since Aug. 31, 2018. Visit the </w:t>
      </w:r>
      <w:hyperlink r:id="rId19">
        <w:r>
          <w:rPr>
            <w:color w:val="0000FF"/>
            <w:u w:val="single" w:color="0000FF"/>
          </w:rPr>
          <w:t>NC Medicaid website</w:t>
        </w:r>
        <w:r>
          <w:rPr>
            <w:color w:val="0000FF"/>
          </w:rPr>
          <w:t xml:space="preserve"> </w:t>
        </w:r>
      </w:hyperlink>
      <w:r>
        <w:t>to view the policies.</w:t>
      </w:r>
    </w:p>
    <w:p w:rsidR="003004C0" w:rsidRDefault="0017664B">
      <w:pPr>
        <w:pStyle w:val="ListParagraph"/>
        <w:numPr>
          <w:ilvl w:val="0"/>
          <w:numId w:val="2"/>
        </w:numPr>
        <w:tabs>
          <w:tab w:val="left" w:pos="1139"/>
          <w:tab w:val="left" w:pos="1140"/>
        </w:tabs>
        <w:spacing w:before="120"/>
        <w:rPr>
          <w:rFonts w:ascii="Symbol" w:hAnsi="Symbol"/>
          <w:sz w:val="24"/>
        </w:rPr>
      </w:pPr>
      <w:r>
        <w:rPr>
          <w:sz w:val="24"/>
        </w:rPr>
        <w:t>2A-1, Acute Inpatient Hospital Services –</w:t>
      </w:r>
      <w:r>
        <w:rPr>
          <w:spacing w:val="1"/>
          <w:sz w:val="24"/>
        </w:rPr>
        <w:t xml:space="preserve"> </w:t>
      </w:r>
      <w:r>
        <w:rPr>
          <w:sz w:val="24"/>
        </w:rPr>
        <w:t>09/07/2018</w:t>
      </w:r>
    </w:p>
    <w:p w:rsidR="003004C0" w:rsidRDefault="0017664B">
      <w:pPr>
        <w:pStyle w:val="ListParagraph"/>
        <w:numPr>
          <w:ilvl w:val="0"/>
          <w:numId w:val="2"/>
        </w:numPr>
        <w:tabs>
          <w:tab w:val="left" w:pos="1139"/>
          <w:tab w:val="left" w:pos="1140"/>
        </w:tabs>
        <w:spacing w:before="141"/>
        <w:rPr>
          <w:rFonts w:ascii="Symbol" w:hAnsi="Symbol"/>
          <w:sz w:val="24"/>
        </w:rPr>
      </w:pPr>
      <w:r>
        <w:rPr>
          <w:sz w:val="24"/>
        </w:rPr>
        <w:t>10-A, Outpatient Specialized Therapies –</w:t>
      </w:r>
      <w:r>
        <w:rPr>
          <w:spacing w:val="-2"/>
          <w:sz w:val="24"/>
        </w:rPr>
        <w:t xml:space="preserve"> </w:t>
      </w:r>
      <w:r>
        <w:rPr>
          <w:sz w:val="24"/>
        </w:rPr>
        <w:t>09/13/2018</w:t>
      </w:r>
    </w:p>
    <w:p w:rsidR="003004C0" w:rsidRDefault="0017664B">
      <w:pPr>
        <w:pStyle w:val="ListParagraph"/>
        <w:numPr>
          <w:ilvl w:val="0"/>
          <w:numId w:val="2"/>
        </w:numPr>
        <w:tabs>
          <w:tab w:val="left" w:pos="1139"/>
          <w:tab w:val="left" w:pos="1140"/>
        </w:tabs>
        <w:spacing w:before="143"/>
        <w:rPr>
          <w:rFonts w:ascii="Symbol" w:hAnsi="Symbol"/>
          <w:sz w:val="24"/>
        </w:rPr>
      </w:pPr>
      <w:r>
        <w:rPr>
          <w:sz w:val="24"/>
        </w:rPr>
        <w:t>1A-24, Diabetes Outpatient Self-Management Education –</w:t>
      </w:r>
      <w:r>
        <w:rPr>
          <w:spacing w:val="-3"/>
          <w:sz w:val="24"/>
        </w:rPr>
        <w:t xml:space="preserve"> </w:t>
      </w:r>
      <w:r>
        <w:rPr>
          <w:sz w:val="24"/>
        </w:rPr>
        <w:t>10/01/2018</w:t>
      </w:r>
    </w:p>
    <w:p w:rsidR="003004C0" w:rsidRDefault="003004C0">
      <w:pPr>
        <w:pStyle w:val="BodyText"/>
        <w:spacing w:before="4"/>
        <w:rPr>
          <w:sz w:val="22"/>
        </w:rPr>
      </w:pPr>
    </w:p>
    <w:p w:rsidR="003004C0" w:rsidRDefault="0017664B">
      <w:pPr>
        <w:ind w:left="420"/>
      </w:pPr>
      <w:r>
        <w:t>These policies supersede previously published policies and procedures.</w:t>
      </w:r>
    </w:p>
    <w:p w:rsidR="003004C0" w:rsidRDefault="003004C0">
      <w:pPr>
        <w:pStyle w:val="BodyText"/>
      </w:pPr>
    </w:p>
    <w:p w:rsidR="003004C0" w:rsidRDefault="0017664B">
      <w:pPr>
        <w:pStyle w:val="Heading2"/>
      </w:pPr>
      <w:r>
        <w:t>NC Medicaid Clinical Policy, 919-855-4260</w:t>
      </w:r>
    </w:p>
    <w:p w:rsidR="003004C0" w:rsidRDefault="00500D8B">
      <w:pPr>
        <w:pStyle w:val="BodyText"/>
        <w:spacing w:before="3"/>
        <w:rPr>
          <w:b/>
          <w:sz w:val="22"/>
        </w:rPr>
      </w:pPr>
      <w:r>
        <w:rPr>
          <w:noProof/>
        </w:rPr>
        <mc:AlternateContent>
          <mc:Choice Requires="wps">
            <w:drawing>
              <wp:anchor distT="0" distB="0" distL="0" distR="0" simplePos="0" relativeHeight="251650560" behindDoc="1" locked="0" layoutInCell="1" allowOverlap="1">
                <wp:simplePos x="0" y="0"/>
                <wp:positionH relativeFrom="page">
                  <wp:posOffset>1124585</wp:posOffset>
                </wp:positionH>
                <wp:positionV relativeFrom="paragraph">
                  <wp:posOffset>197485</wp:posOffset>
                </wp:positionV>
                <wp:extent cx="5523230" cy="0"/>
                <wp:effectExtent l="10160" t="13970" r="10160" b="14605"/>
                <wp:wrapTopAndBottom/>
                <wp:docPr id="2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2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7A724" id="Line 17" o:spid="_x0000_s1026" style="position:absolute;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5.55pt" to="523.4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" strokeweight="1.44pt">
                <w10:wrap type="topAndBottom" anchorx="page"/>
              </v:line>
            </w:pict>
          </mc:Fallback>
        </mc:AlternateContent>
      </w:r>
    </w:p>
    <w:p w:rsidR="003004C0" w:rsidRDefault="003004C0">
      <w:pPr>
        <w:sectPr w:rsidR="003004C0">
          <w:headerReference w:type="default" r:id="rId20"/>
          <w:footerReference w:type="default" r:id="rId21"/>
          <w:pgSz w:w="12240" w:h="15840"/>
          <w:pgMar w:top="960" w:right="1380" w:bottom="1160" w:left="1380" w:header="762" w:footer="974" w:gutter="0"/>
          <w:pgNumType w:start="2"/>
          <w:cols w:space="720"/>
        </w:sectPr>
      </w:pPr>
    </w:p>
    <w:p w:rsidR="003004C0" w:rsidRDefault="003004C0">
      <w:pPr>
        <w:pStyle w:val="BodyText"/>
        <w:rPr>
          <w:b/>
          <w:sz w:val="20"/>
        </w:rPr>
      </w:pPr>
    </w:p>
    <w:p w:rsidR="003004C0" w:rsidRDefault="003004C0">
      <w:pPr>
        <w:pStyle w:val="BodyText"/>
        <w:spacing w:before="1"/>
        <w:rPr>
          <w:b/>
          <w:sz w:val="23"/>
        </w:rPr>
      </w:pPr>
    </w:p>
    <w:p w:rsidR="003004C0" w:rsidRDefault="0017664B">
      <w:pPr>
        <w:spacing w:before="45"/>
        <w:ind w:left="420"/>
        <w:rPr>
          <w:rFonts w:ascii="Calibri"/>
          <w:b/>
          <w:sz w:val="28"/>
        </w:rPr>
      </w:pPr>
      <w:r>
        <w:rPr>
          <w:rFonts w:ascii="Calibri"/>
          <w:b/>
          <w:sz w:val="28"/>
        </w:rPr>
        <w:t>ATTENTION: ALL PROVIDERS</w:t>
      </w:r>
    </w:p>
    <w:p w:rsidR="003004C0" w:rsidRDefault="0017664B">
      <w:pPr>
        <w:spacing w:before="59"/>
        <w:ind w:left="420"/>
        <w:rPr>
          <w:rFonts w:ascii="Calibri"/>
          <w:b/>
          <w:sz w:val="36"/>
        </w:rPr>
      </w:pPr>
      <w:bookmarkStart w:id="2" w:name="_bookmark2"/>
      <w:bookmarkEnd w:id="2"/>
      <w:r>
        <w:rPr>
          <w:rFonts w:ascii="Calibri"/>
          <w:b/>
          <w:sz w:val="36"/>
        </w:rPr>
        <w:t>Are You in Compliance with North Carolina Law?</w:t>
      </w:r>
    </w:p>
    <w:p w:rsidR="003004C0" w:rsidRDefault="0017664B">
      <w:pPr>
        <w:pStyle w:val="BodyText"/>
        <w:spacing w:before="119" w:line="259" w:lineRule="auto"/>
        <w:ind w:left="419" w:right="470"/>
      </w:pPr>
      <w:r>
        <w:t>One of the goals of a transformed health care system is for real-time clinical and demographic data to be made available to all health care providers involved in a patient’s care so that they can securely share health information concerning that patient with each other. North Carolina health care providers are required by law to connect with</w:t>
      </w:r>
    </w:p>
    <w:p w:rsidR="003004C0" w:rsidRDefault="0017664B">
      <w:pPr>
        <w:pStyle w:val="BodyText"/>
        <w:spacing w:line="259" w:lineRule="auto"/>
        <w:ind w:left="419" w:right="463"/>
      </w:pPr>
      <w:r>
        <w:t>NC HealthConnex, North Carolina’s designated health information exchange, by specific deadlines:</w:t>
      </w:r>
    </w:p>
    <w:p w:rsidR="003004C0" w:rsidRDefault="003004C0">
      <w:pPr>
        <w:pStyle w:val="BodyText"/>
        <w:rPr>
          <w:sz w:val="21"/>
        </w:rPr>
      </w:pPr>
    </w:p>
    <w:p w:rsidR="003004C0" w:rsidRDefault="0017664B">
      <w:pPr>
        <w:pStyle w:val="ListParagraph"/>
        <w:numPr>
          <w:ilvl w:val="0"/>
          <w:numId w:val="2"/>
        </w:numPr>
        <w:tabs>
          <w:tab w:val="left" w:pos="1139"/>
          <w:tab w:val="left" w:pos="1140"/>
        </w:tabs>
        <w:spacing w:before="0" w:line="256" w:lineRule="auto"/>
        <w:ind w:right="424"/>
        <w:rPr>
          <w:rFonts w:ascii="Symbol" w:hAnsi="Symbol"/>
          <w:sz w:val="24"/>
        </w:rPr>
      </w:pPr>
      <w:r>
        <w:rPr>
          <w:b/>
          <w:sz w:val="24"/>
        </w:rPr>
        <w:t xml:space="preserve">June 1, 2018. </w:t>
      </w:r>
      <w:r>
        <w:rPr>
          <w:sz w:val="24"/>
        </w:rPr>
        <w:t>Hospitals as defined by G.S. 131E-176(13), physicians licensed to practice under Article 1 of Chapter 90 of the General Statutes, physician assistants as defined in 21 NCAC 32S .0201, and nurse practitioners as defined in 21 NCAC 36 .0801 who provide Medicaid services and who have an electronic health record system.</w:t>
      </w:r>
    </w:p>
    <w:p w:rsidR="003004C0" w:rsidRDefault="0017664B">
      <w:pPr>
        <w:pStyle w:val="ListParagraph"/>
        <w:numPr>
          <w:ilvl w:val="0"/>
          <w:numId w:val="2"/>
        </w:numPr>
        <w:tabs>
          <w:tab w:val="left" w:pos="1139"/>
          <w:tab w:val="left" w:pos="1140"/>
        </w:tabs>
        <w:spacing w:before="131" w:line="254" w:lineRule="auto"/>
        <w:ind w:right="720"/>
        <w:rPr>
          <w:rFonts w:ascii="Symbol" w:hAnsi="Symbol"/>
          <w:sz w:val="24"/>
        </w:rPr>
      </w:pPr>
      <w:r>
        <w:rPr>
          <w:b/>
          <w:sz w:val="24"/>
        </w:rPr>
        <w:t xml:space="preserve">June 1, 2019. </w:t>
      </w:r>
      <w:r>
        <w:rPr>
          <w:sz w:val="24"/>
        </w:rPr>
        <w:t>All other providers of Medicaid and state-funded services except dentists, ambulatory surgical centers and</w:t>
      </w:r>
      <w:r>
        <w:rPr>
          <w:spacing w:val="-6"/>
          <w:sz w:val="24"/>
        </w:rPr>
        <w:t xml:space="preserve"> </w:t>
      </w:r>
      <w:r>
        <w:rPr>
          <w:sz w:val="24"/>
        </w:rPr>
        <w:t>pharmacies.</w:t>
      </w:r>
    </w:p>
    <w:p w:rsidR="003004C0" w:rsidRDefault="0017664B">
      <w:pPr>
        <w:pStyle w:val="ListParagraph"/>
        <w:numPr>
          <w:ilvl w:val="0"/>
          <w:numId w:val="2"/>
        </w:numPr>
        <w:tabs>
          <w:tab w:val="left" w:pos="1139"/>
          <w:tab w:val="left" w:pos="1140"/>
        </w:tabs>
        <w:spacing w:before="128" w:line="256" w:lineRule="auto"/>
        <w:ind w:right="513"/>
        <w:rPr>
          <w:rFonts w:ascii="Symbol" w:hAnsi="Symbol"/>
          <w:sz w:val="24"/>
        </w:rPr>
      </w:pPr>
      <w:r>
        <w:rPr>
          <w:b/>
          <w:sz w:val="24"/>
        </w:rPr>
        <w:t xml:space="preserve">Early 2019. </w:t>
      </w:r>
      <w:r>
        <w:rPr>
          <w:sz w:val="24"/>
        </w:rPr>
        <w:t>Prepaid Health Plans (PHPs), as defined in S.L. 2015-245 as amended, will be required to connect to the HIE per their contracts with the NC Department of Health and Human Services (NCDHHS). PHPs will be required</w:t>
      </w:r>
      <w:r>
        <w:rPr>
          <w:spacing w:val="-23"/>
          <w:sz w:val="24"/>
        </w:rPr>
        <w:t xml:space="preserve"> </w:t>
      </w:r>
      <w:r>
        <w:rPr>
          <w:sz w:val="24"/>
        </w:rPr>
        <w:t>to submit encounter and claims data by the commencement of the contract with NCDHHS.</w:t>
      </w:r>
    </w:p>
    <w:p w:rsidR="003004C0" w:rsidRDefault="0017664B">
      <w:pPr>
        <w:pStyle w:val="ListParagraph"/>
        <w:numPr>
          <w:ilvl w:val="0"/>
          <w:numId w:val="2"/>
        </w:numPr>
        <w:tabs>
          <w:tab w:val="left" w:pos="1139"/>
          <w:tab w:val="left" w:pos="1140"/>
        </w:tabs>
        <w:spacing w:before="132" w:line="254" w:lineRule="auto"/>
        <w:ind w:right="1411"/>
        <w:rPr>
          <w:rFonts w:ascii="Symbol" w:hAnsi="Symbol"/>
          <w:sz w:val="24"/>
        </w:rPr>
      </w:pPr>
      <w:r>
        <w:rPr>
          <w:b/>
          <w:sz w:val="24"/>
        </w:rPr>
        <w:t xml:space="preserve">June 1, 2020. </w:t>
      </w:r>
      <w:r>
        <w:rPr>
          <w:sz w:val="24"/>
        </w:rPr>
        <w:t>Local Management Entities/Managed Care Organizations (LMEs/MCOs) will be required to submit encounter and claims</w:t>
      </w:r>
      <w:r>
        <w:rPr>
          <w:spacing w:val="-12"/>
          <w:sz w:val="24"/>
        </w:rPr>
        <w:t xml:space="preserve"> </w:t>
      </w:r>
      <w:r>
        <w:rPr>
          <w:sz w:val="24"/>
        </w:rPr>
        <w:t>data.</w:t>
      </w:r>
    </w:p>
    <w:p w:rsidR="003004C0" w:rsidRDefault="0017664B">
      <w:pPr>
        <w:pStyle w:val="ListParagraph"/>
        <w:numPr>
          <w:ilvl w:val="0"/>
          <w:numId w:val="2"/>
        </w:numPr>
        <w:tabs>
          <w:tab w:val="left" w:pos="1139"/>
          <w:tab w:val="left" w:pos="1140"/>
        </w:tabs>
        <w:spacing w:before="127" w:line="256" w:lineRule="auto"/>
        <w:ind w:right="496"/>
        <w:rPr>
          <w:rFonts w:ascii="Symbol" w:hAnsi="Symbol"/>
          <w:sz w:val="24"/>
        </w:rPr>
      </w:pPr>
      <w:r>
        <w:rPr>
          <w:b/>
          <w:sz w:val="24"/>
        </w:rPr>
        <w:t xml:space="preserve">June 1, 2021. </w:t>
      </w:r>
      <w:r>
        <w:rPr>
          <w:sz w:val="24"/>
        </w:rPr>
        <w:t>Dentists and ambulatory surgical centers will be required to submit clinical and demographic data (NCSL 2018-41). Pharmacies will be required to submit claims data once per day, using pharmacy industry standardized</w:t>
      </w:r>
      <w:r>
        <w:rPr>
          <w:spacing w:val="-16"/>
          <w:sz w:val="24"/>
        </w:rPr>
        <w:t xml:space="preserve"> </w:t>
      </w:r>
      <w:r>
        <w:rPr>
          <w:sz w:val="24"/>
        </w:rPr>
        <w:t>formats.</w:t>
      </w:r>
    </w:p>
    <w:p w:rsidR="003004C0" w:rsidRDefault="003004C0">
      <w:pPr>
        <w:pStyle w:val="BodyText"/>
        <w:spacing w:before="1"/>
        <w:rPr>
          <w:sz w:val="21"/>
        </w:rPr>
      </w:pPr>
    </w:p>
    <w:p w:rsidR="003004C0" w:rsidRDefault="0017664B">
      <w:pPr>
        <w:pStyle w:val="Heading2"/>
        <w:ind w:left="419"/>
      </w:pPr>
      <w:r>
        <w:t>Important Note for Health Care Providers Who Did Not Connect by June 1, 2018</w:t>
      </w:r>
    </w:p>
    <w:p w:rsidR="003004C0" w:rsidRDefault="003004C0">
      <w:pPr>
        <w:pStyle w:val="BodyText"/>
        <w:spacing w:before="10"/>
        <w:rPr>
          <w:b/>
          <w:sz w:val="20"/>
        </w:rPr>
      </w:pPr>
    </w:p>
    <w:p w:rsidR="003004C0" w:rsidRDefault="0017664B">
      <w:pPr>
        <w:pStyle w:val="BodyText"/>
        <w:spacing w:line="259" w:lineRule="auto"/>
        <w:ind w:left="419" w:right="416"/>
      </w:pPr>
      <w:r>
        <w:t>Hospitals, physicians, physician assistants and nurse practitioners, as described above, who did not start the connection process by June 1, 2018, are not in compliance with state law. NC Medicaid will work collaboratively with these providers to bring them into compliance, including issuing corrective action plans. At this time, noncompliant providers will continue to be enrolled in NC Medicaid and, as they file claims, will receive reimbursements for services and treatment of NC Medicaid beneficiaries.</w:t>
      </w:r>
    </w:p>
    <w:p w:rsidR="003004C0" w:rsidRDefault="003004C0">
      <w:pPr>
        <w:pStyle w:val="BodyText"/>
        <w:spacing w:before="10"/>
        <w:rPr>
          <w:sz w:val="20"/>
        </w:rPr>
      </w:pPr>
    </w:p>
    <w:p w:rsidR="003004C0" w:rsidRDefault="0017664B">
      <w:pPr>
        <w:pStyle w:val="Heading2"/>
        <w:ind w:left="419"/>
      </w:pPr>
      <w:r>
        <w:t>What Does “Connected” Mean?</w:t>
      </w:r>
    </w:p>
    <w:p w:rsidR="003004C0" w:rsidRDefault="003004C0">
      <w:pPr>
        <w:pStyle w:val="BodyText"/>
        <w:spacing w:before="10"/>
        <w:rPr>
          <w:b/>
          <w:sz w:val="20"/>
        </w:rPr>
      </w:pPr>
    </w:p>
    <w:p w:rsidR="003004C0" w:rsidRDefault="0017664B">
      <w:pPr>
        <w:pStyle w:val="BodyText"/>
        <w:spacing w:line="259" w:lineRule="auto"/>
        <w:ind w:left="419" w:right="497"/>
      </w:pPr>
      <w:r>
        <w:t>To meet the state’s mandate, a Medicaid provider is “connected” when its clinical and demographic information pertaining to services paid for by Medicaid and other State- funded health care funds are being sent to NC HealthConnex, at least twice daily—either through a direct connection or via a hub (i.e., a larger system with which it participates,</w:t>
      </w:r>
    </w:p>
    <w:p w:rsidR="003004C0" w:rsidRDefault="003004C0">
      <w:pPr>
        <w:spacing w:line="259" w:lineRule="auto"/>
        <w:sectPr w:rsidR="003004C0">
          <w:pgSz w:w="12240" w:h="15840"/>
          <w:pgMar w:top="960" w:right="1380" w:bottom="1160" w:left="1380" w:header="762" w:footer="974" w:gutter="0"/>
          <w:cols w:space="720"/>
        </w:sectPr>
      </w:pPr>
    </w:p>
    <w:p w:rsidR="003004C0" w:rsidRDefault="003004C0">
      <w:pPr>
        <w:pStyle w:val="BodyText"/>
        <w:rPr>
          <w:sz w:val="20"/>
        </w:rPr>
      </w:pPr>
    </w:p>
    <w:p w:rsidR="003004C0" w:rsidRDefault="003004C0">
      <w:pPr>
        <w:pStyle w:val="BodyText"/>
        <w:spacing w:before="1"/>
        <w:rPr>
          <w:sz w:val="19"/>
        </w:rPr>
      </w:pPr>
    </w:p>
    <w:p w:rsidR="003004C0" w:rsidRDefault="0017664B">
      <w:pPr>
        <w:pStyle w:val="BodyText"/>
        <w:spacing w:before="90" w:line="259" w:lineRule="auto"/>
        <w:ind w:left="420" w:right="582"/>
      </w:pPr>
      <w:r>
        <w:t>another regional HIE with which it participates or an EHR vendor). Participation agreements signed with the designated entity would need to list all affiliate connections.</w:t>
      </w:r>
    </w:p>
    <w:p w:rsidR="003004C0" w:rsidRDefault="003004C0">
      <w:pPr>
        <w:pStyle w:val="BodyText"/>
        <w:spacing w:before="9"/>
        <w:rPr>
          <w:sz w:val="20"/>
        </w:rPr>
      </w:pPr>
    </w:p>
    <w:p w:rsidR="003004C0" w:rsidRDefault="0017664B">
      <w:pPr>
        <w:pStyle w:val="BodyText"/>
        <w:spacing w:line="259" w:lineRule="auto"/>
        <w:ind w:left="420" w:right="456"/>
      </w:pPr>
      <w:r>
        <w:t>The North Carolina Health Information Exchange Authority (HIEA), the state agency managing NC HealthConnex, and NC Medicaid appreciate the many providers who have initiated a connection and are making data available through the system. Medicaid and the HIEA will continue to work closely together to ensure that NC HealthConnex develops to support health care providers and enables all of us to better serve patients</w:t>
      </w:r>
      <w:r>
        <w:rPr>
          <w:spacing w:val="-17"/>
        </w:rPr>
        <w:t xml:space="preserve"> </w:t>
      </w:r>
      <w:r>
        <w:t>and families.</w:t>
      </w:r>
    </w:p>
    <w:p w:rsidR="003004C0" w:rsidRDefault="003004C0">
      <w:pPr>
        <w:pStyle w:val="BodyText"/>
        <w:spacing w:before="10"/>
        <w:rPr>
          <w:sz w:val="20"/>
        </w:rPr>
      </w:pPr>
    </w:p>
    <w:p w:rsidR="003004C0" w:rsidRDefault="0017664B">
      <w:pPr>
        <w:pStyle w:val="BodyText"/>
        <w:spacing w:line="259" w:lineRule="auto"/>
        <w:ind w:left="420" w:right="709"/>
      </w:pPr>
      <w:r>
        <w:t xml:space="preserve">To start the connection process, providers can call HIEA at the number below. Sign up </w:t>
      </w:r>
      <w:hyperlink r:id="rId22">
        <w:r>
          <w:rPr>
            <w:color w:val="0000FF"/>
            <w:u w:val="single" w:color="0000FF"/>
          </w:rPr>
          <w:t>here</w:t>
        </w:r>
        <w:r>
          <w:rPr>
            <w:color w:val="0000FF"/>
          </w:rPr>
          <w:t xml:space="preserve"> </w:t>
        </w:r>
      </w:hyperlink>
      <w:r>
        <w:t>to be placed on the HIEA’s distribution list for monthly updates.</w:t>
      </w:r>
    </w:p>
    <w:p w:rsidR="003004C0" w:rsidRDefault="003004C0">
      <w:pPr>
        <w:pStyle w:val="BodyText"/>
        <w:spacing w:before="11"/>
        <w:rPr>
          <w:sz w:val="12"/>
        </w:rPr>
      </w:pPr>
    </w:p>
    <w:p w:rsidR="003004C0" w:rsidRDefault="0017664B">
      <w:pPr>
        <w:pStyle w:val="Heading2"/>
        <w:spacing w:before="90"/>
      </w:pPr>
      <w:r>
        <w:t xml:space="preserve">NC HIEA, 919-754-6912 or </w:t>
      </w:r>
      <w:hyperlink r:id="rId23">
        <w:r>
          <w:t>hiea@nc.gov</w:t>
        </w:r>
      </w:hyperlink>
    </w:p>
    <w:p w:rsidR="003004C0" w:rsidRDefault="003004C0">
      <w:pPr>
        <w:pStyle w:val="BodyText"/>
        <w:rPr>
          <w:b/>
          <w:sz w:val="20"/>
        </w:rPr>
      </w:pPr>
    </w:p>
    <w:p w:rsidR="003004C0" w:rsidRDefault="00500D8B">
      <w:pPr>
        <w:pStyle w:val="BodyText"/>
        <w:rPr>
          <w:b/>
          <w:sz w:val="25"/>
        </w:rPr>
      </w:pPr>
      <w:r>
        <w:rPr>
          <w:noProof/>
        </w:rPr>
        <mc:AlternateContent>
          <mc:Choice Requires="wps">
            <w:drawing>
              <wp:anchor distT="0" distB="0" distL="0" distR="0" simplePos="0" relativeHeight="251651584" behindDoc="1" locked="0" layoutInCell="1" allowOverlap="1">
                <wp:simplePos x="0" y="0"/>
                <wp:positionH relativeFrom="page">
                  <wp:posOffset>1124585</wp:posOffset>
                </wp:positionH>
                <wp:positionV relativeFrom="paragraph">
                  <wp:posOffset>217170</wp:posOffset>
                </wp:positionV>
                <wp:extent cx="5523230" cy="0"/>
                <wp:effectExtent l="10160" t="18415" r="10160" b="10160"/>
                <wp:wrapTopAndBottom/>
                <wp:docPr id="1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2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E3B6B" id="Line 16" o:spid="_x0000_s1026" style="position:absolute;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7.1pt" to="523.4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" strokeweight="1.44pt">
                <w10:wrap type="topAndBottom" anchorx="page"/>
              </v:line>
            </w:pict>
          </mc:Fallback>
        </mc:AlternateContent>
      </w:r>
    </w:p>
    <w:p w:rsidR="003004C0" w:rsidRDefault="0017664B">
      <w:pPr>
        <w:spacing w:before="92"/>
        <w:ind w:left="420"/>
        <w:rPr>
          <w:rFonts w:ascii="Calibri"/>
          <w:b/>
          <w:sz w:val="28"/>
        </w:rPr>
      </w:pPr>
      <w:r>
        <w:rPr>
          <w:rFonts w:ascii="Calibri"/>
          <w:b/>
          <w:sz w:val="28"/>
        </w:rPr>
        <w:t>ATTENTION: ALL PROVIDERS</w:t>
      </w:r>
    </w:p>
    <w:p w:rsidR="003004C0" w:rsidRDefault="0017664B">
      <w:pPr>
        <w:pStyle w:val="Heading1"/>
        <w:spacing w:before="60"/>
        <w:ind w:right="1073" w:hanging="1"/>
      </w:pPr>
      <w:bookmarkStart w:id="3" w:name="_bookmark3"/>
      <w:bookmarkEnd w:id="3"/>
      <w:r>
        <w:t>Updates to the NC Medicaid Electronic Health Record (EHR) Incentive Program</w:t>
      </w:r>
    </w:p>
    <w:p w:rsidR="003004C0" w:rsidRDefault="0017664B">
      <w:pPr>
        <w:pStyle w:val="BodyText"/>
        <w:spacing w:before="118" w:line="259" w:lineRule="auto"/>
        <w:ind w:left="420" w:right="449"/>
      </w:pPr>
      <w:r>
        <w:t xml:space="preserve">Per the updated </w:t>
      </w:r>
      <w:hyperlink r:id="rId24">
        <w:r>
          <w:rPr>
            <w:color w:val="0000FF"/>
            <w:u w:val="single" w:color="0000FF"/>
          </w:rPr>
          <w:t>IPPS Final Rule</w:t>
        </w:r>
        <w:r>
          <w:rPr>
            <w:color w:val="0000FF"/>
          </w:rPr>
          <w:t xml:space="preserve"> </w:t>
        </w:r>
      </w:hyperlink>
      <w:r>
        <w:t>released Aug. 2, 2018, the EHR reporting period will now be referred to as the Promoting Interoperability (PI) reporting period. The PI reporting period is any continuous 90-day period or full calendar year within the program year in which a provider successfully demonstrates meaningful use (MU) of certified EHR technology. Providers will see this change when attesting in NC-MIPS.</w:t>
      </w:r>
    </w:p>
    <w:p w:rsidR="003004C0" w:rsidRDefault="003004C0">
      <w:pPr>
        <w:pStyle w:val="BodyText"/>
        <w:spacing w:before="10"/>
        <w:rPr>
          <w:sz w:val="20"/>
        </w:rPr>
      </w:pPr>
    </w:p>
    <w:p w:rsidR="003004C0" w:rsidRDefault="0017664B">
      <w:pPr>
        <w:pStyle w:val="Heading2"/>
        <w:ind w:right="413"/>
      </w:pPr>
      <w:r>
        <w:t>NC Medicaid EHR Incentive Payment System (</w:t>
      </w:r>
      <w:r>
        <w:rPr>
          <w:sz w:val="22"/>
        </w:rPr>
        <w:t>NC-MIPS</w:t>
      </w:r>
      <w:r>
        <w:t>) is Open for Program Year 2018</w:t>
      </w:r>
    </w:p>
    <w:p w:rsidR="003004C0" w:rsidRDefault="003004C0">
      <w:pPr>
        <w:pStyle w:val="BodyText"/>
        <w:spacing w:before="10"/>
        <w:rPr>
          <w:b/>
          <w:sz w:val="20"/>
        </w:rPr>
      </w:pPr>
    </w:p>
    <w:p w:rsidR="003004C0" w:rsidRDefault="0017664B">
      <w:pPr>
        <w:pStyle w:val="BodyText"/>
        <w:spacing w:line="259" w:lineRule="auto"/>
        <w:ind w:left="419" w:right="709"/>
      </w:pPr>
      <w:hyperlink r:id="rId25">
        <w:r>
          <w:rPr>
            <w:color w:val="0000FF"/>
            <w:u w:val="single" w:color="0000FF"/>
          </w:rPr>
          <w:t>NC-MIPS</w:t>
        </w:r>
        <w:r>
          <w:rPr>
            <w:color w:val="0000FF"/>
          </w:rPr>
          <w:t xml:space="preserve"> </w:t>
        </w:r>
      </w:hyperlink>
      <w:r>
        <w:t>is accepting Program Year 2018 Modified Stage 2 and Stage 3 Meaningful Use attestations. (Note that the NC-MIPS Portal will be unavailable between 5 p.m. on Oct. 3, 2018 and 7 a.m. on Oct. 8, 2018 for scheduled maintenance.)</w:t>
      </w:r>
    </w:p>
    <w:p w:rsidR="003004C0" w:rsidRDefault="003004C0">
      <w:pPr>
        <w:pStyle w:val="BodyText"/>
        <w:spacing w:before="9"/>
        <w:rPr>
          <w:sz w:val="20"/>
        </w:rPr>
      </w:pPr>
    </w:p>
    <w:p w:rsidR="003004C0" w:rsidRDefault="0017664B">
      <w:pPr>
        <w:pStyle w:val="BodyText"/>
        <w:spacing w:line="259" w:lineRule="auto"/>
        <w:ind w:left="420" w:right="430"/>
      </w:pPr>
      <w:r>
        <w:t>TIP: Providers paid for Program Year 2017 using a 90-day patient volume reporting period from May 1, 2017 through Dec. 31, 2017, may use the same patient volume reporting period to attest now for Program Year 2018.</w:t>
      </w:r>
    </w:p>
    <w:p w:rsidR="003004C0" w:rsidRDefault="003004C0">
      <w:pPr>
        <w:pStyle w:val="BodyText"/>
        <w:spacing w:before="8"/>
        <w:rPr>
          <w:sz w:val="20"/>
        </w:rPr>
      </w:pPr>
    </w:p>
    <w:p w:rsidR="003004C0" w:rsidRDefault="0017664B">
      <w:pPr>
        <w:pStyle w:val="BodyText"/>
        <w:spacing w:before="1" w:line="259" w:lineRule="auto"/>
        <w:ind w:left="419" w:right="462"/>
      </w:pPr>
      <w:r>
        <w:t xml:space="preserve">In Program Year 2018, eligible professionals (EPs) may continue using a 90-day PI reporting period. EPs may attest with a 90-day Clinical Quality Measure (CQM) reporting period if they </w:t>
      </w:r>
      <w:r>
        <w:rPr>
          <w:b/>
        </w:rPr>
        <w:t xml:space="preserve">only </w:t>
      </w:r>
      <w:r>
        <w:t xml:space="preserve">attested to adopt, implement or upgrade (AIU) thus far </w:t>
      </w:r>
      <w:r>
        <w:rPr>
          <w:b/>
        </w:rPr>
        <w:t xml:space="preserve">and </w:t>
      </w:r>
      <w:r>
        <w:t>will be attesting to MU for the first time in Program Year 2018. They will see no</w:t>
      </w:r>
      <w:r>
        <w:rPr>
          <w:spacing w:val="-27"/>
        </w:rPr>
        <w:t xml:space="preserve"> </w:t>
      </w:r>
      <w:r>
        <w:t>changes to the attestation process in NC-MIPS.</w:t>
      </w:r>
    </w:p>
    <w:p w:rsidR="003004C0" w:rsidRDefault="003004C0">
      <w:pPr>
        <w:spacing w:line="259" w:lineRule="auto"/>
        <w:sectPr w:rsidR="003004C0">
          <w:pgSz w:w="12240" w:h="15840"/>
          <w:pgMar w:top="960" w:right="1380" w:bottom="1220" w:left="1380" w:header="762" w:footer="974" w:gutter="0"/>
          <w:cols w:space="720"/>
        </w:sectPr>
      </w:pPr>
    </w:p>
    <w:p w:rsidR="003004C0" w:rsidRDefault="003004C0">
      <w:pPr>
        <w:pStyle w:val="BodyText"/>
        <w:rPr>
          <w:sz w:val="20"/>
        </w:rPr>
      </w:pPr>
    </w:p>
    <w:p w:rsidR="003004C0" w:rsidRDefault="003004C0">
      <w:pPr>
        <w:pStyle w:val="BodyText"/>
        <w:spacing w:before="1"/>
        <w:rPr>
          <w:sz w:val="19"/>
        </w:rPr>
      </w:pPr>
    </w:p>
    <w:p w:rsidR="003004C0" w:rsidRDefault="0017664B">
      <w:pPr>
        <w:pStyle w:val="BodyText"/>
        <w:spacing w:before="90" w:line="259" w:lineRule="auto"/>
        <w:ind w:left="420" w:right="375"/>
      </w:pPr>
      <w:r>
        <w:t>However, EPs who have met MU in a previous program year will be required to use a full calendar year CQM reporting period in Program Year 2018. Since the CQM reporting period must be a full calendar year for these EPs, they will not be able to submit CQM data in NC-MIPS until Jan. 1, 2019. EPs who would like an early review of requirements, excluding CQMs, will be allowed to submit their attestation in two parts.</w:t>
      </w:r>
    </w:p>
    <w:p w:rsidR="003004C0" w:rsidRDefault="003004C0">
      <w:pPr>
        <w:pStyle w:val="BodyText"/>
        <w:spacing w:before="8"/>
        <w:rPr>
          <w:sz w:val="20"/>
        </w:rPr>
      </w:pPr>
    </w:p>
    <w:p w:rsidR="003004C0" w:rsidRDefault="0017664B">
      <w:pPr>
        <w:pStyle w:val="BodyText"/>
        <w:spacing w:line="259" w:lineRule="auto"/>
        <w:ind w:left="420" w:right="475"/>
      </w:pPr>
      <w:r>
        <w:t xml:space="preserve">Part 1 of the attestation may be submitted between May 1, 2018 and Dec. 31, 2018. It includes demographic, license, patient volume and MU objective data. EPs will </w:t>
      </w:r>
      <w:r>
        <w:rPr>
          <w:b/>
        </w:rPr>
        <w:t xml:space="preserve">not </w:t>
      </w:r>
      <w:r>
        <w:t>be required to sign or email any documentation for Part 1. The signed attestation packet will be emailed only once—after submission of CQMs.</w:t>
      </w:r>
    </w:p>
    <w:p w:rsidR="003004C0" w:rsidRDefault="003004C0">
      <w:pPr>
        <w:pStyle w:val="BodyText"/>
        <w:spacing w:before="10"/>
        <w:rPr>
          <w:sz w:val="20"/>
        </w:rPr>
      </w:pPr>
    </w:p>
    <w:p w:rsidR="003004C0" w:rsidRDefault="0017664B">
      <w:pPr>
        <w:pStyle w:val="BodyText"/>
        <w:spacing w:line="259" w:lineRule="auto"/>
        <w:ind w:left="420" w:right="470"/>
      </w:pPr>
      <w:r>
        <w:t>After Part 1 is submitted on NC-MIPS, program staff will conduct validations. DHHS will notify EPs of any discrepancies, giving EPs ample time to address any issues.</w:t>
      </w:r>
    </w:p>
    <w:p w:rsidR="003004C0" w:rsidRDefault="003004C0">
      <w:pPr>
        <w:pStyle w:val="BodyText"/>
        <w:spacing w:before="9"/>
        <w:rPr>
          <w:sz w:val="20"/>
        </w:rPr>
      </w:pPr>
    </w:p>
    <w:p w:rsidR="003004C0" w:rsidRDefault="0017664B">
      <w:pPr>
        <w:pStyle w:val="BodyText"/>
        <w:spacing w:line="259" w:lineRule="auto"/>
        <w:ind w:left="420" w:right="513"/>
      </w:pPr>
      <w:r>
        <w:t xml:space="preserve">After Part 1 is validated, EPs may return Jan. 1, 2019 through April 30, 2019, to submit their CQM data on NC-MIPS. After submitting that information on NC-MIPS, providers will email the signed attestation packet and CQM report from the EP’s EHR to </w:t>
      </w:r>
      <w:hyperlink r:id="rId26">
        <w:r>
          <w:rPr>
            <w:color w:val="0000FF"/>
            <w:u w:val="single" w:color="0000FF"/>
          </w:rPr>
          <w:t>NCMedicaid.HIT@dhhs.nc.gov</w:t>
        </w:r>
        <w:r>
          <w:rPr>
            <w:color w:val="0000FF"/>
          </w:rPr>
          <w:t xml:space="preserve"> </w:t>
        </w:r>
      </w:hyperlink>
      <w:r>
        <w:t>to complete Part 2 of the attestation.</w:t>
      </w:r>
    </w:p>
    <w:p w:rsidR="003004C0" w:rsidRDefault="003004C0">
      <w:pPr>
        <w:pStyle w:val="BodyText"/>
        <w:spacing w:before="11"/>
        <w:rPr>
          <w:sz w:val="12"/>
        </w:rPr>
      </w:pPr>
    </w:p>
    <w:p w:rsidR="003004C0" w:rsidRDefault="0017664B">
      <w:pPr>
        <w:pStyle w:val="BodyText"/>
        <w:spacing w:before="90" w:line="259" w:lineRule="auto"/>
        <w:ind w:left="420" w:right="474"/>
      </w:pPr>
      <w:r>
        <w:rPr>
          <w:b/>
        </w:rPr>
        <w:t xml:space="preserve">Note: </w:t>
      </w:r>
      <w:r>
        <w:t>This process does not increase or reduce the information being submitted but allows EPs to complete their attestation in a 12-month window instead of in four months.</w:t>
      </w:r>
    </w:p>
    <w:p w:rsidR="003004C0" w:rsidRDefault="003004C0">
      <w:pPr>
        <w:pStyle w:val="BodyText"/>
        <w:spacing w:before="9"/>
        <w:rPr>
          <w:sz w:val="20"/>
        </w:rPr>
      </w:pPr>
    </w:p>
    <w:p w:rsidR="003004C0" w:rsidRDefault="0017664B">
      <w:pPr>
        <w:pStyle w:val="BodyText"/>
        <w:spacing w:line="259" w:lineRule="auto"/>
        <w:ind w:left="420" w:right="828"/>
      </w:pPr>
      <w:r>
        <w:t xml:space="preserve">EPs who attested in NC-MIPS in a previous year will be automatically directed to the appropriate page in NC-MIPS. EPs who attested with another state should email </w:t>
      </w:r>
      <w:hyperlink r:id="rId27">
        <w:r>
          <w:rPr>
            <w:color w:val="0000FF"/>
            <w:u w:val="single" w:color="0000FF"/>
          </w:rPr>
          <w:t>NCMedicaid.HIT@dhhs.nc.gov</w:t>
        </w:r>
      </w:hyperlink>
      <w:r>
        <w:rPr>
          <w:color w:val="0000FF"/>
        </w:rPr>
        <w:t xml:space="preserve"> </w:t>
      </w:r>
      <w:r>
        <w:t>prior to attesting for Program Year 2018.</w:t>
      </w:r>
    </w:p>
    <w:p w:rsidR="003004C0" w:rsidRDefault="003004C0">
      <w:pPr>
        <w:pStyle w:val="BodyText"/>
        <w:spacing w:before="1"/>
        <w:rPr>
          <w:sz w:val="13"/>
        </w:rPr>
      </w:pPr>
    </w:p>
    <w:p w:rsidR="003004C0" w:rsidRDefault="0017664B">
      <w:pPr>
        <w:pStyle w:val="BodyText"/>
        <w:spacing w:before="90" w:line="259" w:lineRule="auto"/>
        <w:ind w:left="420" w:right="862"/>
      </w:pPr>
      <w:r>
        <w:t xml:space="preserve">For those practices unsure if a new provider is able to participate in the NC Medicaid EHR Incentive Program in Program Year 2018, please email the provider’s NPI to </w:t>
      </w:r>
      <w:hyperlink r:id="rId28">
        <w:r>
          <w:rPr>
            <w:color w:val="0000FF"/>
            <w:u w:val="single" w:color="0000FF"/>
          </w:rPr>
          <w:t>NCMedicaid.HIT@dhhs.nc.gov</w:t>
        </w:r>
        <w:r>
          <w:rPr>
            <w:color w:val="0000FF"/>
          </w:rPr>
          <w:t xml:space="preserve"> </w:t>
        </w:r>
      </w:hyperlink>
      <w:r>
        <w:t>and program staff will determine if the provider previously attested with another practice. As a reminder, EPs must have successfully participated in a Medicaid EHR Incentive Program at least once before the end of Program Year 2016 to be able to participate in program years 2017 to 2021.</w:t>
      </w:r>
    </w:p>
    <w:p w:rsidR="003004C0" w:rsidRDefault="003004C0">
      <w:pPr>
        <w:pStyle w:val="BodyText"/>
        <w:spacing w:before="7"/>
        <w:rPr>
          <w:sz w:val="20"/>
        </w:rPr>
      </w:pPr>
    </w:p>
    <w:p w:rsidR="003004C0" w:rsidRDefault="0017664B">
      <w:pPr>
        <w:pStyle w:val="BodyText"/>
        <w:spacing w:before="1"/>
        <w:ind w:left="420"/>
      </w:pPr>
      <w:r>
        <w:t>Visit the</w:t>
      </w:r>
      <w:hyperlink r:id="rId29">
        <w:r>
          <w:rPr>
            <w:color w:val="0000FF"/>
            <w:u w:val="single" w:color="0000FF"/>
          </w:rPr>
          <w:t xml:space="preserve"> program website</w:t>
        </w:r>
        <w:r>
          <w:rPr>
            <w:color w:val="0000FF"/>
          </w:rPr>
          <w:t xml:space="preserve"> </w:t>
        </w:r>
      </w:hyperlink>
      <w:r>
        <w:t>for more information.</w:t>
      </w:r>
    </w:p>
    <w:p w:rsidR="003004C0" w:rsidRDefault="003004C0">
      <w:pPr>
        <w:pStyle w:val="BodyText"/>
        <w:spacing w:before="10"/>
        <w:rPr>
          <w:sz w:val="14"/>
        </w:rPr>
      </w:pPr>
    </w:p>
    <w:p w:rsidR="003004C0" w:rsidRDefault="0017664B">
      <w:pPr>
        <w:pStyle w:val="Heading2"/>
        <w:spacing w:before="90"/>
      </w:pPr>
      <w:r>
        <w:t xml:space="preserve">NC Medicaid EHR Incentive Program, </w:t>
      </w:r>
      <w:hyperlink r:id="rId30">
        <w:r>
          <w:rPr>
            <w:color w:val="3333FF"/>
            <w:u w:val="thick" w:color="3333FF"/>
          </w:rPr>
          <w:t>NCMedicaid.HIT@dhhs.nc.gov</w:t>
        </w:r>
      </w:hyperlink>
    </w:p>
    <w:p w:rsidR="003004C0" w:rsidRDefault="003004C0">
      <w:pPr>
        <w:pStyle w:val="BodyText"/>
        <w:rPr>
          <w:b/>
          <w:sz w:val="20"/>
        </w:rPr>
      </w:pPr>
    </w:p>
    <w:p w:rsidR="003004C0" w:rsidRDefault="00500D8B">
      <w:pPr>
        <w:pStyle w:val="BodyText"/>
        <w:spacing w:before="9"/>
        <w:rPr>
          <w:b/>
          <w:sz w:val="12"/>
        </w:rPr>
      </w:pPr>
      <w:r>
        <w:rPr>
          <w:noProof/>
        </w:rPr>
        <mc:AlternateContent>
          <mc:Choice Requires="wps">
            <w:drawing>
              <wp:anchor distT="0" distB="0" distL="0" distR="0" simplePos="0" relativeHeight="251652608" behindDoc="1" locked="0" layoutInCell="1" allowOverlap="1">
                <wp:simplePos x="0" y="0"/>
                <wp:positionH relativeFrom="page">
                  <wp:posOffset>1124585</wp:posOffset>
                </wp:positionH>
                <wp:positionV relativeFrom="paragraph">
                  <wp:posOffset>127635</wp:posOffset>
                </wp:positionV>
                <wp:extent cx="5523230" cy="0"/>
                <wp:effectExtent l="10160" t="15875" r="10160" b="12700"/>
                <wp:wrapTopAndBottom/>
                <wp:docPr id="1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2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89679" id="Line 15" o:spid="_x0000_s1026" style="position:absolute;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0.05pt" to="523.4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" strokeweight="1.44pt">
                <w10:wrap type="topAndBottom" anchorx="page"/>
              </v:line>
            </w:pict>
          </mc:Fallback>
        </mc:AlternateContent>
      </w:r>
    </w:p>
    <w:p w:rsidR="003004C0" w:rsidRDefault="0017664B">
      <w:pPr>
        <w:spacing w:before="92"/>
        <w:ind w:left="420"/>
        <w:rPr>
          <w:rFonts w:ascii="Calibri"/>
          <w:b/>
          <w:sz w:val="28"/>
        </w:rPr>
      </w:pPr>
      <w:r>
        <w:rPr>
          <w:rFonts w:ascii="Calibri"/>
          <w:b/>
          <w:sz w:val="28"/>
        </w:rPr>
        <w:t>ATTENTION: ALL PROVIDERS</w:t>
      </w:r>
    </w:p>
    <w:p w:rsidR="003004C0" w:rsidRDefault="0017664B">
      <w:pPr>
        <w:pStyle w:val="Heading1"/>
      </w:pPr>
      <w:bookmarkStart w:id="4" w:name="_bookmark4"/>
      <w:bookmarkEnd w:id="4"/>
      <w:r>
        <w:t>NCTracks Provider Training Available in October 2018</w:t>
      </w:r>
    </w:p>
    <w:p w:rsidR="003004C0" w:rsidRDefault="0017664B">
      <w:pPr>
        <w:pStyle w:val="BodyText"/>
        <w:spacing w:before="119" w:line="259" w:lineRule="auto"/>
        <w:ind w:left="420" w:right="609"/>
      </w:pPr>
      <w:r>
        <w:t xml:space="preserve">Registration is open for several instructor-led training courses for providers that will be held in October 2018. The duration varies depending on the course. </w:t>
      </w:r>
      <w:r>
        <w:rPr>
          <w:b/>
        </w:rPr>
        <w:t xml:space="preserve">WebEx </w:t>
      </w:r>
      <w:r>
        <w:t xml:space="preserve">courses are limited to 115 participants. They can be attended remotely from any location with a telephone, computer and internet connection. </w:t>
      </w:r>
      <w:r>
        <w:rPr>
          <w:b/>
        </w:rPr>
        <w:t xml:space="preserve">Onsite </w:t>
      </w:r>
      <w:r>
        <w:t>courses include hands-on training</w:t>
      </w:r>
    </w:p>
    <w:p w:rsidR="003004C0" w:rsidRDefault="003004C0">
      <w:pPr>
        <w:spacing w:line="259" w:lineRule="auto"/>
        <w:sectPr w:rsidR="003004C0">
          <w:pgSz w:w="12240" w:h="15840"/>
          <w:pgMar w:top="960" w:right="1380" w:bottom="1220" w:left="1380" w:header="762" w:footer="974" w:gutter="0"/>
          <w:cols w:space="720"/>
        </w:sectPr>
      </w:pPr>
    </w:p>
    <w:p w:rsidR="003004C0" w:rsidRDefault="003004C0">
      <w:pPr>
        <w:pStyle w:val="BodyText"/>
        <w:rPr>
          <w:sz w:val="20"/>
        </w:rPr>
      </w:pPr>
    </w:p>
    <w:p w:rsidR="003004C0" w:rsidRDefault="003004C0">
      <w:pPr>
        <w:pStyle w:val="BodyText"/>
        <w:spacing w:before="1"/>
        <w:rPr>
          <w:sz w:val="19"/>
        </w:rPr>
      </w:pPr>
    </w:p>
    <w:p w:rsidR="003004C0" w:rsidRDefault="0017664B">
      <w:pPr>
        <w:pStyle w:val="BodyText"/>
        <w:spacing w:before="90" w:line="259" w:lineRule="auto"/>
        <w:ind w:left="420" w:right="479"/>
        <w:jc w:val="both"/>
      </w:pPr>
      <w:r>
        <w:t>and are limited to 45 participants. They are offered in-person at the GDIT facility at</w:t>
      </w:r>
      <w:r>
        <w:rPr>
          <w:spacing w:val="-25"/>
        </w:rPr>
        <w:t xml:space="preserve"> </w:t>
      </w:r>
      <w:r>
        <w:t>2610 Wycliff Road in Raleigh. Following are details on the courses, including dates, times and how to</w:t>
      </w:r>
      <w:r>
        <w:rPr>
          <w:spacing w:val="-2"/>
        </w:rPr>
        <w:t xml:space="preserve"> </w:t>
      </w:r>
      <w:r>
        <w:t>enroll.</w:t>
      </w:r>
    </w:p>
    <w:p w:rsidR="003004C0" w:rsidRDefault="003004C0">
      <w:pPr>
        <w:pStyle w:val="BodyText"/>
        <w:spacing w:before="8"/>
        <w:rPr>
          <w:sz w:val="20"/>
        </w:rPr>
      </w:pPr>
    </w:p>
    <w:p w:rsidR="003004C0" w:rsidRDefault="0017664B">
      <w:pPr>
        <w:pStyle w:val="Heading2"/>
        <w:spacing w:before="1"/>
      </w:pPr>
      <w:r>
        <w:t>Provider Web Portal Applications (WebEx)</w:t>
      </w:r>
    </w:p>
    <w:p w:rsidR="003004C0" w:rsidRDefault="0017664B">
      <w:pPr>
        <w:pStyle w:val="BodyText"/>
        <w:spacing w:before="40"/>
        <w:ind w:left="419"/>
      </w:pPr>
      <w:r>
        <w:t>Oct. 3, 2018, 1–4 p.m.</w:t>
      </w:r>
    </w:p>
    <w:p w:rsidR="003004C0" w:rsidRDefault="003004C0">
      <w:pPr>
        <w:pStyle w:val="BodyText"/>
        <w:spacing w:before="9"/>
        <w:rPr>
          <w:sz w:val="22"/>
        </w:rPr>
      </w:pPr>
    </w:p>
    <w:p w:rsidR="003004C0" w:rsidRDefault="0017664B">
      <w:pPr>
        <w:pStyle w:val="BodyText"/>
        <w:spacing w:line="259" w:lineRule="auto"/>
        <w:ind w:left="419" w:right="562"/>
      </w:pPr>
      <w:r>
        <w:t>This course will guide you through the process of submitting all types of provider applications found on the NCTracks Provider Portal. This course will also detail what to expect once your applications have been submitted. At the end of this training, you will be able to:</w:t>
      </w:r>
    </w:p>
    <w:p w:rsidR="003004C0" w:rsidRDefault="0017664B">
      <w:pPr>
        <w:pStyle w:val="ListParagraph"/>
        <w:numPr>
          <w:ilvl w:val="0"/>
          <w:numId w:val="2"/>
        </w:numPr>
        <w:tabs>
          <w:tab w:val="left" w:pos="1139"/>
          <w:tab w:val="left" w:pos="1140"/>
        </w:tabs>
        <w:spacing w:before="120"/>
        <w:rPr>
          <w:rFonts w:ascii="Symbol" w:hAnsi="Symbol"/>
          <w:sz w:val="24"/>
        </w:rPr>
      </w:pPr>
      <w:r>
        <w:rPr>
          <w:sz w:val="24"/>
        </w:rPr>
        <w:t>Understand the Provider Enrollment Application</w:t>
      </w:r>
      <w:r>
        <w:rPr>
          <w:spacing w:val="-2"/>
          <w:sz w:val="24"/>
        </w:rPr>
        <w:t xml:space="preserve"> </w:t>
      </w:r>
      <w:r>
        <w:rPr>
          <w:sz w:val="24"/>
        </w:rPr>
        <w:t>processes</w:t>
      </w:r>
    </w:p>
    <w:p w:rsidR="003004C0" w:rsidRDefault="0017664B">
      <w:pPr>
        <w:pStyle w:val="ListParagraph"/>
        <w:numPr>
          <w:ilvl w:val="0"/>
          <w:numId w:val="2"/>
        </w:numPr>
        <w:tabs>
          <w:tab w:val="left" w:pos="1139"/>
          <w:tab w:val="left" w:pos="1140"/>
        </w:tabs>
        <w:spacing w:before="143" w:line="256" w:lineRule="auto"/>
        <w:ind w:right="476"/>
        <w:rPr>
          <w:rFonts w:ascii="Symbol" w:hAnsi="Symbol"/>
          <w:sz w:val="24"/>
        </w:rPr>
      </w:pPr>
      <w:r>
        <w:rPr>
          <w:sz w:val="24"/>
        </w:rPr>
        <w:t>Navigate to the NCTracks Provider Portal and complete the following Provider Enrollment Application processes: Provider Enrollment, Manage Change</w:t>
      </w:r>
      <w:r>
        <w:rPr>
          <w:spacing w:val="-20"/>
          <w:sz w:val="24"/>
        </w:rPr>
        <w:t xml:space="preserve"> </w:t>
      </w:r>
      <w:r>
        <w:rPr>
          <w:sz w:val="24"/>
        </w:rPr>
        <w:t>Request (MCR), Re-Enrollment, Re-verification and Maintain</w:t>
      </w:r>
      <w:r>
        <w:rPr>
          <w:spacing w:val="-4"/>
          <w:sz w:val="24"/>
        </w:rPr>
        <w:t xml:space="preserve"> </w:t>
      </w:r>
      <w:r>
        <w:rPr>
          <w:sz w:val="24"/>
        </w:rPr>
        <w:t>Eligibility</w:t>
      </w:r>
    </w:p>
    <w:p w:rsidR="003004C0" w:rsidRDefault="0017664B">
      <w:pPr>
        <w:pStyle w:val="ListParagraph"/>
        <w:numPr>
          <w:ilvl w:val="0"/>
          <w:numId w:val="2"/>
        </w:numPr>
        <w:tabs>
          <w:tab w:val="left" w:pos="1139"/>
          <w:tab w:val="left" w:pos="1140"/>
        </w:tabs>
        <w:spacing w:before="124"/>
        <w:rPr>
          <w:rFonts w:ascii="Symbol" w:hAnsi="Symbol"/>
          <w:sz w:val="24"/>
        </w:rPr>
      </w:pPr>
      <w:r>
        <w:rPr>
          <w:sz w:val="24"/>
        </w:rPr>
        <w:t>Track and submit applications using the Status and Management</w:t>
      </w:r>
      <w:r>
        <w:rPr>
          <w:spacing w:val="-5"/>
          <w:sz w:val="24"/>
        </w:rPr>
        <w:t xml:space="preserve"> </w:t>
      </w:r>
      <w:r>
        <w:rPr>
          <w:sz w:val="24"/>
        </w:rPr>
        <w:t>page</w:t>
      </w:r>
    </w:p>
    <w:p w:rsidR="003004C0" w:rsidRDefault="003004C0">
      <w:pPr>
        <w:pStyle w:val="BodyText"/>
        <w:spacing w:before="6"/>
        <w:rPr>
          <w:sz w:val="22"/>
        </w:rPr>
      </w:pPr>
    </w:p>
    <w:p w:rsidR="003004C0" w:rsidRDefault="0017664B">
      <w:pPr>
        <w:pStyle w:val="Heading2"/>
        <w:ind w:left="419"/>
      </w:pPr>
      <w:r>
        <w:t>Advanced Medical Home Tier Attestation (WebEx)</w:t>
      </w:r>
    </w:p>
    <w:p w:rsidR="003004C0" w:rsidRDefault="0017664B">
      <w:pPr>
        <w:pStyle w:val="BodyText"/>
        <w:spacing w:before="41"/>
        <w:ind w:left="419"/>
      </w:pPr>
      <w:r>
        <w:t>Oct. 5, 2018, 9:30–11 a.m.</w:t>
      </w:r>
    </w:p>
    <w:p w:rsidR="003004C0" w:rsidRDefault="003004C0">
      <w:pPr>
        <w:pStyle w:val="BodyText"/>
        <w:spacing w:before="8"/>
        <w:rPr>
          <w:sz w:val="22"/>
        </w:rPr>
      </w:pPr>
    </w:p>
    <w:p w:rsidR="003004C0" w:rsidRDefault="0017664B">
      <w:pPr>
        <w:pStyle w:val="BodyText"/>
        <w:spacing w:line="259" w:lineRule="auto"/>
        <w:ind w:left="419" w:right="803"/>
      </w:pPr>
      <w:r>
        <w:t>This course will guide the user through completing the Advanced Medical Home Tier Attestation via the secure Provider Portal.</w:t>
      </w:r>
    </w:p>
    <w:p w:rsidR="003004C0" w:rsidRDefault="003004C0">
      <w:pPr>
        <w:pStyle w:val="BodyText"/>
        <w:spacing w:before="9"/>
        <w:rPr>
          <w:sz w:val="20"/>
        </w:rPr>
      </w:pPr>
    </w:p>
    <w:p w:rsidR="003004C0" w:rsidRDefault="0017664B">
      <w:pPr>
        <w:pStyle w:val="Heading2"/>
        <w:ind w:left="419"/>
      </w:pPr>
      <w:r>
        <w:t>ES User Role, Abbreviated MCRs and Upload Documents (WebEx)</w:t>
      </w:r>
    </w:p>
    <w:p w:rsidR="003004C0" w:rsidRDefault="0017664B">
      <w:pPr>
        <w:pStyle w:val="BodyText"/>
        <w:spacing w:before="41"/>
        <w:ind w:left="419"/>
      </w:pPr>
      <w:r>
        <w:t>Oct. 8, 2018, 10 a.m.– 12 p.m.</w:t>
      </w:r>
    </w:p>
    <w:p w:rsidR="003004C0" w:rsidRDefault="003004C0">
      <w:pPr>
        <w:pStyle w:val="BodyText"/>
        <w:spacing w:before="9"/>
        <w:rPr>
          <w:sz w:val="22"/>
        </w:rPr>
      </w:pPr>
    </w:p>
    <w:p w:rsidR="003004C0" w:rsidRDefault="0017664B">
      <w:pPr>
        <w:pStyle w:val="BodyText"/>
        <w:spacing w:line="259" w:lineRule="auto"/>
        <w:ind w:left="419" w:right="1436"/>
      </w:pPr>
      <w:r>
        <w:t>This course will guide you through the following enhancements to the provider enrollment application processes:</w:t>
      </w:r>
    </w:p>
    <w:p w:rsidR="003004C0" w:rsidRDefault="0017664B">
      <w:pPr>
        <w:pStyle w:val="ListParagraph"/>
        <w:numPr>
          <w:ilvl w:val="0"/>
          <w:numId w:val="2"/>
        </w:numPr>
        <w:tabs>
          <w:tab w:val="left" w:pos="1139"/>
          <w:tab w:val="left" w:pos="1140"/>
        </w:tabs>
        <w:spacing w:before="121"/>
        <w:rPr>
          <w:rFonts w:ascii="Symbol" w:hAnsi="Symbol"/>
          <w:sz w:val="24"/>
        </w:rPr>
      </w:pPr>
      <w:r>
        <w:rPr>
          <w:sz w:val="24"/>
        </w:rPr>
        <w:t>Enrollment Specialist user</w:t>
      </w:r>
      <w:r>
        <w:rPr>
          <w:spacing w:val="-2"/>
          <w:sz w:val="24"/>
        </w:rPr>
        <w:t xml:space="preserve"> </w:t>
      </w:r>
      <w:r>
        <w:rPr>
          <w:sz w:val="24"/>
        </w:rPr>
        <w:t>role</w:t>
      </w:r>
    </w:p>
    <w:p w:rsidR="003004C0" w:rsidRDefault="0017664B">
      <w:pPr>
        <w:pStyle w:val="ListParagraph"/>
        <w:numPr>
          <w:ilvl w:val="0"/>
          <w:numId w:val="2"/>
        </w:numPr>
        <w:tabs>
          <w:tab w:val="left" w:pos="1139"/>
          <w:tab w:val="left" w:pos="1140"/>
        </w:tabs>
        <w:rPr>
          <w:rFonts w:ascii="Symbol" w:hAnsi="Symbol"/>
          <w:sz w:val="24"/>
        </w:rPr>
      </w:pPr>
      <w:r>
        <w:rPr>
          <w:sz w:val="24"/>
        </w:rPr>
        <w:t>Uploading supporting</w:t>
      </w:r>
      <w:r>
        <w:rPr>
          <w:spacing w:val="-7"/>
          <w:sz w:val="24"/>
        </w:rPr>
        <w:t xml:space="preserve"> </w:t>
      </w:r>
      <w:r>
        <w:rPr>
          <w:sz w:val="24"/>
        </w:rPr>
        <w:t>documents</w:t>
      </w:r>
    </w:p>
    <w:p w:rsidR="003004C0" w:rsidRDefault="0017664B">
      <w:pPr>
        <w:pStyle w:val="ListParagraph"/>
        <w:numPr>
          <w:ilvl w:val="0"/>
          <w:numId w:val="2"/>
        </w:numPr>
        <w:tabs>
          <w:tab w:val="left" w:pos="1139"/>
          <w:tab w:val="left" w:pos="1140"/>
        </w:tabs>
        <w:spacing w:before="143"/>
        <w:rPr>
          <w:rFonts w:ascii="Symbol" w:hAnsi="Symbol"/>
          <w:sz w:val="24"/>
        </w:rPr>
      </w:pPr>
      <w:r>
        <w:rPr>
          <w:sz w:val="24"/>
        </w:rPr>
        <w:t>Abbreviated Manage Change Request (MCR)</w:t>
      </w:r>
      <w:r>
        <w:rPr>
          <w:spacing w:val="-4"/>
          <w:sz w:val="24"/>
        </w:rPr>
        <w:t xml:space="preserve"> </w:t>
      </w:r>
      <w:r>
        <w:rPr>
          <w:sz w:val="24"/>
        </w:rPr>
        <w:t>applications</w:t>
      </w:r>
    </w:p>
    <w:p w:rsidR="003004C0" w:rsidRDefault="003004C0">
      <w:pPr>
        <w:pStyle w:val="BodyText"/>
        <w:spacing w:before="5"/>
        <w:rPr>
          <w:sz w:val="22"/>
        </w:rPr>
      </w:pPr>
    </w:p>
    <w:p w:rsidR="003004C0" w:rsidRDefault="0017664B">
      <w:pPr>
        <w:pStyle w:val="Heading2"/>
        <w:spacing w:before="1"/>
        <w:ind w:left="419"/>
      </w:pPr>
      <w:r>
        <w:t>Prior Approvals: Dental &amp; Orthodontic (WebEx)</w:t>
      </w:r>
    </w:p>
    <w:p w:rsidR="003004C0" w:rsidRDefault="0017664B">
      <w:pPr>
        <w:pStyle w:val="BodyText"/>
        <w:spacing w:before="40"/>
        <w:ind w:left="419"/>
      </w:pPr>
      <w:r>
        <w:t>Oct. 15, 2018, 9:30 a.m.–12 p.m.</w:t>
      </w:r>
    </w:p>
    <w:p w:rsidR="003004C0" w:rsidRDefault="003004C0">
      <w:pPr>
        <w:pStyle w:val="BodyText"/>
        <w:spacing w:before="9"/>
        <w:rPr>
          <w:sz w:val="22"/>
        </w:rPr>
      </w:pPr>
    </w:p>
    <w:p w:rsidR="003004C0" w:rsidRDefault="0017664B">
      <w:pPr>
        <w:pStyle w:val="BodyText"/>
        <w:spacing w:line="259" w:lineRule="auto"/>
        <w:ind w:left="419" w:right="576"/>
      </w:pPr>
      <w:r>
        <w:t>This course shows authorized users how to electronically submit and inquire about prior approval requests for dental and orthodontic procedures. At the end of this training, the user will be able to:</w:t>
      </w:r>
    </w:p>
    <w:p w:rsidR="003004C0" w:rsidRDefault="0017664B">
      <w:pPr>
        <w:pStyle w:val="ListParagraph"/>
        <w:numPr>
          <w:ilvl w:val="0"/>
          <w:numId w:val="2"/>
        </w:numPr>
        <w:tabs>
          <w:tab w:val="left" w:pos="1139"/>
          <w:tab w:val="left" w:pos="1140"/>
        </w:tabs>
        <w:spacing w:before="121"/>
        <w:rPr>
          <w:rFonts w:ascii="Symbol" w:hAnsi="Symbol"/>
          <w:sz w:val="24"/>
        </w:rPr>
      </w:pPr>
      <w:r>
        <w:rPr>
          <w:sz w:val="24"/>
        </w:rPr>
        <w:t>Submit dental prior approvals</w:t>
      </w:r>
      <w:r>
        <w:rPr>
          <w:spacing w:val="-2"/>
          <w:sz w:val="24"/>
        </w:rPr>
        <w:t xml:space="preserve"> </w:t>
      </w:r>
      <w:r>
        <w:rPr>
          <w:sz w:val="24"/>
        </w:rPr>
        <w:t>requests</w:t>
      </w:r>
    </w:p>
    <w:p w:rsidR="003004C0" w:rsidRDefault="0017664B">
      <w:pPr>
        <w:pStyle w:val="ListParagraph"/>
        <w:numPr>
          <w:ilvl w:val="0"/>
          <w:numId w:val="2"/>
        </w:numPr>
        <w:tabs>
          <w:tab w:val="left" w:pos="1139"/>
          <w:tab w:val="left" w:pos="1140"/>
        </w:tabs>
        <w:rPr>
          <w:rFonts w:ascii="Symbol" w:hAnsi="Symbol"/>
          <w:sz w:val="24"/>
        </w:rPr>
      </w:pPr>
      <w:r>
        <w:rPr>
          <w:sz w:val="24"/>
        </w:rPr>
        <w:t>Inquire about dental prior approval</w:t>
      </w:r>
      <w:r>
        <w:rPr>
          <w:spacing w:val="-3"/>
          <w:sz w:val="24"/>
        </w:rPr>
        <w:t xml:space="preserve"> </w:t>
      </w:r>
      <w:r>
        <w:rPr>
          <w:sz w:val="24"/>
        </w:rPr>
        <w:t>requests</w:t>
      </w:r>
    </w:p>
    <w:p w:rsidR="003004C0" w:rsidRDefault="003004C0">
      <w:pPr>
        <w:rPr>
          <w:rFonts w:ascii="Symbol" w:hAnsi="Symbol"/>
          <w:sz w:val="24"/>
        </w:rPr>
        <w:sectPr w:rsidR="003004C0">
          <w:pgSz w:w="12240" w:h="15840"/>
          <w:pgMar w:top="960" w:right="1380" w:bottom="1220" w:left="1380" w:header="762" w:footer="974" w:gutter="0"/>
          <w:cols w:space="720"/>
        </w:sectPr>
      </w:pPr>
    </w:p>
    <w:p w:rsidR="003004C0" w:rsidRDefault="003004C0">
      <w:pPr>
        <w:pStyle w:val="BodyText"/>
        <w:rPr>
          <w:sz w:val="20"/>
        </w:rPr>
      </w:pPr>
    </w:p>
    <w:p w:rsidR="003004C0" w:rsidRDefault="003004C0">
      <w:pPr>
        <w:pStyle w:val="BodyText"/>
        <w:spacing w:before="1"/>
        <w:rPr>
          <w:sz w:val="19"/>
        </w:rPr>
      </w:pPr>
    </w:p>
    <w:p w:rsidR="003004C0" w:rsidRDefault="0017664B">
      <w:pPr>
        <w:pStyle w:val="Heading2"/>
        <w:spacing w:before="90"/>
      </w:pPr>
      <w:r>
        <w:t>Submitting Dental &amp; Orthodontic Claims (WebEx)</w:t>
      </w:r>
    </w:p>
    <w:p w:rsidR="003004C0" w:rsidRDefault="0017664B">
      <w:pPr>
        <w:pStyle w:val="BodyText"/>
        <w:spacing w:before="38"/>
        <w:ind w:left="420"/>
      </w:pPr>
      <w:r>
        <w:t>Oct. 15, 2018, 1 p.m.–4 p.m.</w:t>
      </w:r>
    </w:p>
    <w:p w:rsidR="003004C0" w:rsidRDefault="003004C0">
      <w:pPr>
        <w:pStyle w:val="BodyText"/>
        <w:rPr>
          <w:sz w:val="23"/>
        </w:rPr>
      </w:pPr>
    </w:p>
    <w:p w:rsidR="003004C0" w:rsidRDefault="0017664B">
      <w:pPr>
        <w:pStyle w:val="BodyText"/>
        <w:spacing w:line="259" w:lineRule="auto"/>
        <w:ind w:left="420" w:right="568"/>
      </w:pPr>
      <w:r>
        <w:t>This course will focus on how to submit a Dental and Orthodontic Claims. At the end of training, as an authorized user, you will be able to manage the following:</w:t>
      </w:r>
    </w:p>
    <w:p w:rsidR="003004C0" w:rsidRDefault="0017664B">
      <w:pPr>
        <w:pStyle w:val="ListParagraph"/>
        <w:numPr>
          <w:ilvl w:val="0"/>
          <w:numId w:val="2"/>
        </w:numPr>
        <w:tabs>
          <w:tab w:val="left" w:pos="1139"/>
          <w:tab w:val="left" w:pos="1140"/>
        </w:tabs>
        <w:spacing w:before="121"/>
        <w:rPr>
          <w:rFonts w:ascii="Symbol" w:hAnsi="Symbol"/>
          <w:sz w:val="24"/>
        </w:rPr>
      </w:pPr>
      <w:r>
        <w:rPr>
          <w:sz w:val="24"/>
        </w:rPr>
        <w:t>Create a Dental Claim via the NCTracks web</w:t>
      </w:r>
      <w:r>
        <w:rPr>
          <w:spacing w:val="-4"/>
          <w:sz w:val="24"/>
        </w:rPr>
        <w:t xml:space="preserve"> </w:t>
      </w:r>
      <w:r>
        <w:rPr>
          <w:sz w:val="24"/>
        </w:rPr>
        <w:t>portal</w:t>
      </w:r>
    </w:p>
    <w:p w:rsidR="003004C0" w:rsidRDefault="0017664B">
      <w:pPr>
        <w:pStyle w:val="ListParagraph"/>
        <w:numPr>
          <w:ilvl w:val="0"/>
          <w:numId w:val="2"/>
        </w:numPr>
        <w:tabs>
          <w:tab w:val="left" w:pos="1139"/>
          <w:tab w:val="left" w:pos="1140"/>
        </w:tabs>
        <w:rPr>
          <w:rFonts w:ascii="Symbol" w:hAnsi="Symbol"/>
          <w:sz w:val="24"/>
        </w:rPr>
      </w:pPr>
      <w:r>
        <w:rPr>
          <w:sz w:val="24"/>
        </w:rPr>
        <w:t>Submit a Dental</w:t>
      </w:r>
      <w:r>
        <w:rPr>
          <w:spacing w:val="-2"/>
          <w:sz w:val="24"/>
        </w:rPr>
        <w:t xml:space="preserve"> </w:t>
      </w:r>
      <w:r>
        <w:rPr>
          <w:sz w:val="24"/>
        </w:rPr>
        <w:t>Claim</w:t>
      </w:r>
    </w:p>
    <w:p w:rsidR="003004C0" w:rsidRDefault="0017664B">
      <w:pPr>
        <w:pStyle w:val="ListParagraph"/>
        <w:numPr>
          <w:ilvl w:val="0"/>
          <w:numId w:val="2"/>
        </w:numPr>
        <w:tabs>
          <w:tab w:val="left" w:pos="1199"/>
          <w:tab w:val="left" w:pos="1200"/>
        </w:tabs>
        <w:spacing w:before="141"/>
        <w:ind w:left="1200" w:hanging="420"/>
        <w:rPr>
          <w:rFonts w:ascii="Symbol" w:hAnsi="Symbol"/>
          <w:sz w:val="24"/>
        </w:rPr>
      </w:pPr>
      <w:r>
        <w:rPr>
          <w:sz w:val="24"/>
        </w:rPr>
        <w:t>Save a Draft</w:t>
      </w:r>
      <w:r>
        <w:rPr>
          <w:spacing w:val="-3"/>
          <w:sz w:val="24"/>
        </w:rPr>
        <w:t xml:space="preserve"> </w:t>
      </w:r>
      <w:r>
        <w:rPr>
          <w:sz w:val="24"/>
        </w:rPr>
        <w:t>Claim</w:t>
      </w:r>
    </w:p>
    <w:p w:rsidR="003004C0" w:rsidRDefault="0017664B">
      <w:pPr>
        <w:pStyle w:val="ListParagraph"/>
        <w:numPr>
          <w:ilvl w:val="0"/>
          <w:numId w:val="2"/>
        </w:numPr>
        <w:tabs>
          <w:tab w:val="left" w:pos="1139"/>
          <w:tab w:val="left" w:pos="1140"/>
        </w:tabs>
        <w:spacing w:before="143"/>
        <w:rPr>
          <w:rFonts w:ascii="Symbol" w:hAnsi="Symbol"/>
          <w:sz w:val="24"/>
        </w:rPr>
      </w:pPr>
      <w:r>
        <w:rPr>
          <w:sz w:val="24"/>
        </w:rPr>
        <w:t>Use Claims Draft</w:t>
      </w:r>
      <w:r>
        <w:rPr>
          <w:spacing w:val="-2"/>
          <w:sz w:val="24"/>
        </w:rPr>
        <w:t xml:space="preserve"> </w:t>
      </w:r>
      <w:r>
        <w:rPr>
          <w:sz w:val="24"/>
        </w:rPr>
        <w:t>Search</w:t>
      </w:r>
    </w:p>
    <w:p w:rsidR="003004C0" w:rsidRDefault="0017664B">
      <w:pPr>
        <w:pStyle w:val="ListParagraph"/>
        <w:numPr>
          <w:ilvl w:val="0"/>
          <w:numId w:val="2"/>
        </w:numPr>
        <w:tabs>
          <w:tab w:val="left" w:pos="1139"/>
          <w:tab w:val="left" w:pos="1140"/>
        </w:tabs>
        <w:rPr>
          <w:rFonts w:ascii="Symbol" w:hAnsi="Symbol"/>
          <w:sz w:val="24"/>
        </w:rPr>
      </w:pPr>
      <w:r>
        <w:rPr>
          <w:sz w:val="24"/>
        </w:rPr>
        <w:t>Submit a</w:t>
      </w:r>
      <w:r>
        <w:rPr>
          <w:spacing w:val="-2"/>
          <w:sz w:val="24"/>
        </w:rPr>
        <w:t xml:space="preserve"> </w:t>
      </w:r>
      <w:r>
        <w:rPr>
          <w:sz w:val="24"/>
        </w:rPr>
        <w:t>Claim</w:t>
      </w:r>
    </w:p>
    <w:p w:rsidR="003004C0" w:rsidRDefault="0017664B">
      <w:pPr>
        <w:pStyle w:val="ListParagraph"/>
        <w:numPr>
          <w:ilvl w:val="0"/>
          <w:numId w:val="2"/>
        </w:numPr>
        <w:tabs>
          <w:tab w:val="left" w:pos="1139"/>
          <w:tab w:val="left" w:pos="1140"/>
        </w:tabs>
        <w:rPr>
          <w:rFonts w:ascii="Symbol" w:hAnsi="Symbol"/>
          <w:sz w:val="24"/>
        </w:rPr>
      </w:pPr>
      <w:r>
        <w:rPr>
          <w:sz w:val="24"/>
        </w:rPr>
        <w:t>View results of a Claim</w:t>
      </w:r>
      <w:r>
        <w:rPr>
          <w:spacing w:val="-4"/>
          <w:sz w:val="24"/>
        </w:rPr>
        <w:t xml:space="preserve"> </w:t>
      </w:r>
      <w:r>
        <w:rPr>
          <w:sz w:val="24"/>
        </w:rPr>
        <w:t>submission</w:t>
      </w:r>
    </w:p>
    <w:p w:rsidR="003004C0" w:rsidRDefault="003004C0">
      <w:pPr>
        <w:pStyle w:val="BodyText"/>
        <w:spacing w:before="6"/>
        <w:rPr>
          <w:sz w:val="22"/>
        </w:rPr>
      </w:pPr>
    </w:p>
    <w:p w:rsidR="003004C0" w:rsidRDefault="0017664B">
      <w:pPr>
        <w:pStyle w:val="Heading2"/>
      </w:pPr>
      <w:r>
        <w:t>Reverification Overview (WebEx)</w:t>
      </w:r>
    </w:p>
    <w:p w:rsidR="003004C0" w:rsidRDefault="0017664B">
      <w:pPr>
        <w:pStyle w:val="BodyText"/>
        <w:spacing w:before="41"/>
        <w:ind w:left="420"/>
      </w:pPr>
      <w:r>
        <w:t>Oct. 18, 2018, 1 p.m.–2:30 p.m.</w:t>
      </w:r>
    </w:p>
    <w:p w:rsidR="003004C0" w:rsidRDefault="003004C0">
      <w:pPr>
        <w:pStyle w:val="BodyText"/>
        <w:spacing w:before="8"/>
        <w:rPr>
          <w:sz w:val="22"/>
        </w:rPr>
      </w:pPr>
    </w:p>
    <w:p w:rsidR="003004C0" w:rsidRDefault="0017664B">
      <w:pPr>
        <w:pStyle w:val="BodyText"/>
        <w:spacing w:line="259" w:lineRule="auto"/>
        <w:ind w:left="420" w:right="643"/>
      </w:pPr>
      <w:r>
        <w:t>This course serves as a refresher for the steps taken by the provider to complete the Re- verification process through NCTracks. At the end of training, you will be able to:</w:t>
      </w:r>
    </w:p>
    <w:p w:rsidR="003004C0" w:rsidRDefault="003004C0">
      <w:pPr>
        <w:pStyle w:val="BodyText"/>
        <w:spacing w:before="9"/>
        <w:rPr>
          <w:sz w:val="20"/>
        </w:rPr>
      </w:pPr>
    </w:p>
    <w:p w:rsidR="003004C0" w:rsidRDefault="0017664B">
      <w:pPr>
        <w:pStyle w:val="BodyText"/>
        <w:ind w:left="420"/>
      </w:pPr>
      <w:r>
        <w:t>At the end of training, you will be able to:</w:t>
      </w:r>
    </w:p>
    <w:p w:rsidR="003004C0" w:rsidRDefault="0017664B">
      <w:pPr>
        <w:pStyle w:val="ListParagraph"/>
        <w:numPr>
          <w:ilvl w:val="0"/>
          <w:numId w:val="2"/>
        </w:numPr>
        <w:tabs>
          <w:tab w:val="left" w:pos="1139"/>
          <w:tab w:val="left" w:pos="1140"/>
        </w:tabs>
        <w:spacing w:before="144"/>
        <w:rPr>
          <w:rFonts w:ascii="Symbol" w:hAnsi="Symbol"/>
          <w:sz w:val="24"/>
        </w:rPr>
      </w:pPr>
      <w:r>
        <w:rPr>
          <w:sz w:val="24"/>
        </w:rPr>
        <w:t>Explain why provider Re-verification is requested and what the process</w:t>
      </w:r>
      <w:r>
        <w:rPr>
          <w:spacing w:val="-14"/>
          <w:sz w:val="24"/>
        </w:rPr>
        <w:t xml:space="preserve"> </w:t>
      </w:r>
      <w:r>
        <w:rPr>
          <w:sz w:val="24"/>
        </w:rPr>
        <w:t>entails</w:t>
      </w:r>
    </w:p>
    <w:p w:rsidR="003004C0" w:rsidRDefault="0017664B">
      <w:pPr>
        <w:pStyle w:val="ListParagraph"/>
        <w:numPr>
          <w:ilvl w:val="0"/>
          <w:numId w:val="2"/>
        </w:numPr>
        <w:tabs>
          <w:tab w:val="left" w:pos="1139"/>
          <w:tab w:val="left" w:pos="1140"/>
        </w:tabs>
        <w:spacing w:before="143"/>
        <w:rPr>
          <w:rFonts w:ascii="Symbol" w:hAnsi="Symbol"/>
          <w:sz w:val="24"/>
        </w:rPr>
      </w:pPr>
      <w:r>
        <w:rPr>
          <w:sz w:val="24"/>
        </w:rPr>
        <w:t>Complete the Re-verification process in</w:t>
      </w:r>
      <w:r>
        <w:rPr>
          <w:spacing w:val="-5"/>
          <w:sz w:val="24"/>
        </w:rPr>
        <w:t xml:space="preserve"> </w:t>
      </w:r>
      <w:r>
        <w:rPr>
          <w:sz w:val="24"/>
        </w:rPr>
        <w:t>NCTracks</w:t>
      </w:r>
    </w:p>
    <w:p w:rsidR="003004C0" w:rsidRDefault="0017664B">
      <w:pPr>
        <w:pStyle w:val="ListParagraph"/>
        <w:numPr>
          <w:ilvl w:val="0"/>
          <w:numId w:val="2"/>
        </w:numPr>
        <w:tabs>
          <w:tab w:val="left" w:pos="1139"/>
          <w:tab w:val="left" w:pos="1140"/>
        </w:tabs>
        <w:spacing w:line="254" w:lineRule="auto"/>
        <w:ind w:right="693"/>
        <w:rPr>
          <w:rFonts w:ascii="Symbol" w:hAnsi="Symbol"/>
          <w:sz w:val="24"/>
        </w:rPr>
      </w:pPr>
      <w:r>
        <w:rPr>
          <w:sz w:val="24"/>
        </w:rPr>
        <w:t>Update Owners and Managing Relationships if necessary while completing Re- verification</w:t>
      </w:r>
      <w:r>
        <w:rPr>
          <w:spacing w:val="-1"/>
          <w:sz w:val="24"/>
        </w:rPr>
        <w:t xml:space="preserve"> </w:t>
      </w:r>
      <w:r>
        <w:rPr>
          <w:sz w:val="24"/>
        </w:rPr>
        <w:t>application</w:t>
      </w:r>
    </w:p>
    <w:p w:rsidR="003004C0" w:rsidRDefault="003004C0">
      <w:pPr>
        <w:pStyle w:val="BodyText"/>
        <w:spacing w:before="4"/>
        <w:rPr>
          <w:sz w:val="21"/>
        </w:rPr>
      </w:pPr>
    </w:p>
    <w:p w:rsidR="003004C0" w:rsidRDefault="0017664B">
      <w:pPr>
        <w:pStyle w:val="Heading2"/>
      </w:pPr>
      <w:r>
        <w:t>Submitting Medical Prior Approval (On-Site)</w:t>
      </w:r>
    </w:p>
    <w:p w:rsidR="003004C0" w:rsidRDefault="0017664B">
      <w:pPr>
        <w:pStyle w:val="BodyText"/>
        <w:spacing w:before="41"/>
        <w:ind w:left="420"/>
      </w:pPr>
      <w:r>
        <w:t>Oct. 25, 2018, 9:30 a.m.–12 p.m.</w:t>
      </w:r>
    </w:p>
    <w:p w:rsidR="003004C0" w:rsidRDefault="003004C0">
      <w:pPr>
        <w:pStyle w:val="BodyText"/>
        <w:spacing w:before="9"/>
        <w:rPr>
          <w:sz w:val="22"/>
        </w:rPr>
      </w:pPr>
    </w:p>
    <w:p w:rsidR="003004C0" w:rsidRDefault="0017664B">
      <w:pPr>
        <w:pStyle w:val="BodyText"/>
        <w:spacing w:line="259" w:lineRule="auto"/>
        <w:ind w:left="420" w:right="497"/>
      </w:pPr>
      <w:r>
        <w:t>This course shows authorized users how to electronically submit and inquire about prior approvals for different kinds of medical services. After completing this course, authorized users will be able to submit Prior Approvals electronically and conduct electronic inquiries about Prior Approvals</w:t>
      </w:r>
    </w:p>
    <w:p w:rsidR="003004C0" w:rsidRDefault="003004C0">
      <w:pPr>
        <w:pStyle w:val="BodyText"/>
        <w:spacing w:before="8"/>
        <w:rPr>
          <w:sz w:val="20"/>
        </w:rPr>
      </w:pPr>
    </w:p>
    <w:p w:rsidR="003004C0" w:rsidRDefault="0017664B">
      <w:pPr>
        <w:pStyle w:val="Heading2"/>
      </w:pPr>
      <w:r>
        <w:t>Submitting Professional Claims (On-Site)</w:t>
      </w:r>
    </w:p>
    <w:p w:rsidR="003004C0" w:rsidRDefault="0017664B">
      <w:pPr>
        <w:pStyle w:val="BodyText"/>
        <w:spacing w:before="41"/>
        <w:ind w:left="419"/>
      </w:pPr>
      <w:r>
        <w:t>Oct. 25, 2018, 1–4:30 p.m.</w:t>
      </w:r>
    </w:p>
    <w:p w:rsidR="003004C0" w:rsidRDefault="003004C0">
      <w:pPr>
        <w:pStyle w:val="BodyText"/>
        <w:spacing w:before="8"/>
        <w:rPr>
          <w:sz w:val="22"/>
        </w:rPr>
      </w:pPr>
    </w:p>
    <w:p w:rsidR="003004C0" w:rsidRDefault="0017664B">
      <w:pPr>
        <w:pStyle w:val="BodyText"/>
        <w:spacing w:before="1" w:line="259" w:lineRule="auto"/>
        <w:ind w:left="419" w:right="409"/>
      </w:pPr>
      <w:r>
        <w:t>The NCTracks Provider Portal uses your NCID username and password to gain access to a secure online environment for submitting claims. This course will focus on how to submit a Professional Claim. At the end of training, as an authorized user, the user will be able to do the following:</w:t>
      </w:r>
    </w:p>
    <w:p w:rsidR="003004C0" w:rsidRDefault="0017664B">
      <w:pPr>
        <w:pStyle w:val="ListParagraph"/>
        <w:numPr>
          <w:ilvl w:val="0"/>
          <w:numId w:val="2"/>
        </w:numPr>
        <w:tabs>
          <w:tab w:val="left" w:pos="1139"/>
          <w:tab w:val="left" w:pos="1140"/>
        </w:tabs>
        <w:spacing w:before="122"/>
        <w:rPr>
          <w:rFonts w:ascii="Symbol" w:hAnsi="Symbol"/>
          <w:sz w:val="24"/>
        </w:rPr>
      </w:pPr>
      <w:r>
        <w:rPr>
          <w:sz w:val="24"/>
        </w:rPr>
        <w:t>Submit a Professional</w:t>
      </w:r>
      <w:r>
        <w:rPr>
          <w:spacing w:val="-2"/>
          <w:sz w:val="24"/>
        </w:rPr>
        <w:t xml:space="preserve"> </w:t>
      </w:r>
      <w:r>
        <w:rPr>
          <w:sz w:val="24"/>
        </w:rPr>
        <w:t>claim</w:t>
      </w:r>
    </w:p>
    <w:p w:rsidR="003004C0" w:rsidRDefault="003004C0">
      <w:pPr>
        <w:rPr>
          <w:rFonts w:ascii="Symbol" w:hAnsi="Symbol"/>
          <w:sz w:val="24"/>
        </w:rPr>
        <w:sectPr w:rsidR="003004C0">
          <w:pgSz w:w="12240" w:h="15840"/>
          <w:pgMar w:top="960" w:right="1380" w:bottom="1220" w:left="1380" w:header="762" w:footer="974" w:gutter="0"/>
          <w:cols w:space="720"/>
        </w:sectPr>
      </w:pPr>
    </w:p>
    <w:p w:rsidR="003004C0" w:rsidRDefault="003004C0">
      <w:pPr>
        <w:pStyle w:val="BodyText"/>
        <w:rPr>
          <w:sz w:val="20"/>
        </w:rPr>
      </w:pPr>
    </w:p>
    <w:p w:rsidR="003004C0" w:rsidRDefault="003004C0">
      <w:pPr>
        <w:pStyle w:val="BodyText"/>
        <w:spacing w:before="4"/>
        <w:rPr>
          <w:sz w:val="18"/>
        </w:rPr>
      </w:pPr>
    </w:p>
    <w:p w:rsidR="003004C0" w:rsidRDefault="0017664B">
      <w:pPr>
        <w:pStyle w:val="ListParagraph"/>
        <w:numPr>
          <w:ilvl w:val="0"/>
          <w:numId w:val="2"/>
        </w:numPr>
        <w:tabs>
          <w:tab w:val="left" w:pos="1139"/>
          <w:tab w:val="left" w:pos="1140"/>
        </w:tabs>
        <w:spacing w:before="100"/>
        <w:rPr>
          <w:rFonts w:ascii="Symbol" w:hAnsi="Symbol"/>
          <w:sz w:val="24"/>
        </w:rPr>
      </w:pPr>
      <w:r>
        <w:rPr>
          <w:sz w:val="24"/>
        </w:rPr>
        <w:t>Save a</w:t>
      </w:r>
      <w:r>
        <w:rPr>
          <w:spacing w:val="-3"/>
          <w:sz w:val="24"/>
        </w:rPr>
        <w:t xml:space="preserve"> </w:t>
      </w:r>
      <w:r>
        <w:rPr>
          <w:sz w:val="24"/>
        </w:rPr>
        <w:t>Draft</w:t>
      </w:r>
    </w:p>
    <w:p w:rsidR="003004C0" w:rsidRDefault="0017664B">
      <w:pPr>
        <w:pStyle w:val="ListParagraph"/>
        <w:numPr>
          <w:ilvl w:val="0"/>
          <w:numId w:val="2"/>
        </w:numPr>
        <w:tabs>
          <w:tab w:val="left" w:pos="1139"/>
          <w:tab w:val="left" w:pos="1140"/>
        </w:tabs>
        <w:spacing w:before="141"/>
        <w:rPr>
          <w:rFonts w:ascii="Symbol" w:hAnsi="Symbol"/>
          <w:sz w:val="24"/>
        </w:rPr>
      </w:pPr>
      <w:r>
        <w:rPr>
          <w:sz w:val="24"/>
        </w:rPr>
        <w:t>Use Claims Draft</w:t>
      </w:r>
      <w:r>
        <w:rPr>
          <w:spacing w:val="-2"/>
          <w:sz w:val="24"/>
        </w:rPr>
        <w:t xml:space="preserve"> </w:t>
      </w:r>
      <w:r>
        <w:rPr>
          <w:sz w:val="24"/>
        </w:rPr>
        <w:t>Search</w:t>
      </w:r>
    </w:p>
    <w:p w:rsidR="003004C0" w:rsidRDefault="0017664B">
      <w:pPr>
        <w:pStyle w:val="ListParagraph"/>
        <w:numPr>
          <w:ilvl w:val="0"/>
          <w:numId w:val="2"/>
        </w:numPr>
        <w:tabs>
          <w:tab w:val="left" w:pos="1139"/>
          <w:tab w:val="left" w:pos="1140"/>
        </w:tabs>
        <w:rPr>
          <w:rFonts w:ascii="Symbol" w:hAnsi="Symbol"/>
          <w:sz w:val="24"/>
        </w:rPr>
      </w:pPr>
      <w:r>
        <w:rPr>
          <w:sz w:val="24"/>
        </w:rPr>
        <w:t>Submit a</w:t>
      </w:r>
      <w:r>
        <w:rPr>
          <w:spacing w:val="-2"/>
          <w:sz w:val="24"/>
        </w:rPr>
        <w:t xml:space="preserve"> </w:t>
      </w:r>
      <w:r>
        <w:rPr>
          <w:sz w:val="24"/>
        </w:rPr>
        <w:t>claim</w:t>
      </w:r>
    </w:p>
    <w:p w:rsidR="003004C0" w:rsidRDefault="0017664B">
      <w:pPr>
        <w:pStyle w:val="ListParagraph"/>
        <w:numPr>
          <w:ilvl w:val="0"/>
          <w:numId w:val="2"/>
        </w:numPr>
        <w:tabs>
          <w:tab w:val="left" w:pos="1139"/>
          <w:tab w:val="left" w:pos="1140"/>
        </w:tabs>
        <w:spacing w:before="143"/>
        <w:rPr>
          <w:rFonts w:ascii="Symbol" w:hAnsi="Symbol"/>
          <w:sz w:val="24"/>
        </w:rPr>
      </w:pPr>
      <w:r>
        <w:rPr>
          <w:sz w:val="24"/>
        </w:rPr>
        <w:t>View results of a claim</w:t>
      </w:r>
      <w:r>
        <w:rPr>
          <w:spacing w:val="-2"/>
          <w:sz w:val="24"/>
        </w:rPr>
        <w:t xml:space="preserve"> </w:t>
      </w:r>
      <w:r>
        <w:rPr>
          <w:sz w:val="24"/>
        </w:rPr>
        <w:t>submission</w:t>
      </w:r>
    </w:p>
    <w:p w:rsidR="003004C0" w:rsidRDefault="0017664B">
      <w:pPr>
        <w:pStyle w:val="ListParagraph"/>
        <w:numPr>
          <w:ilvl w:val="0"/>
          <w:numId w:val="2"/>
        </w:numPr>
        <w:tabs>
          <w:tab w:val="left" w:pos="1139"/>
          <w:tab w:val="left" w:pos="1140"/>
        </w:tabs>
        <w:rPr>
          <w:rFonts w:ascii="Symbol" w:hAnsi="Symbol"/>
          <w:sz w:val="24"/>
        </w:rPr>
      </w:pPr>
      <w:r>
        <w:rPr>
          <w:sz w:val="24"/>
        </w:rPr>
        <w:t>Void and Replace paid</w:t>
      </w:r>
      <w:r>
        <w:rPr>
          <w:spacing w:val="-2"/>
          <w:sz w:val="24"/>
        </w:rPr>
        <w:t xml:space="preserve"> </w:t>
      </w:r>
      <w:r>
        <w:rPr>
          <w:sz w:val="24"/>
        </w:rPr>
        <w:t>claims</w:t>
      </w:r>
    </w:p>
    <w:p w:rsidR="003004C0" w:rsidRDefault="003004C0">
      <w:pPr>
        <w:pStyle w:val="BodyText"/>
        <w:spacing w:before="6"/>
        <w:rPr>
          <w:sz w:val="22"/>
        </w:rPr>
      </w:pPr>
    </w:p>
    <w:p w:rsidR="003004C0" w:rsidRDefault="0017664B">
      <w:pPr>
        <w:pStyle w:val="Heading2"/>
      </w:pPr>
      <w:r>
        <w:t>Training Enrollment Instructions</w:t>
      </w:r>
    </w:p>
    <w:p w:rsidR="003004C0" w:rsidRDefault="003004C0">
      <w:pPr>
        <w:pStyle w:val="BodyText"/>
        <w:spacing w:before="10"/>
        <w:rPr>
          <w:b/>
          <w:sz w:val="20"/>
        </w:rPr>
      </w:pPr>
    </w:p>
    <w:p w:rsidR="003004C0" w:rsidRDefault="0017664B">
      <w:pPr>
        <w:pStyle w:val="BodyText"/>
        <w:spacing w:line="259" w:lineRule="auto"/>
        <w:ind w:left="419" w:right="435"/>
      </w:pPr>
      <w:r>
        <w:t xml:space="preserve">Providers can register for these courses in SkillPort, the NCTracks Learning Management System. Log on to the secure NCTracks Provider Portal and click Provider Training to access SkillPort. Open the folder labeled Provider Computer-Based Training (CBT) and Instructor Led Training (ILT). The courses can be found in the sub-folders labeled ILTs: On-site or ILTs: Remote via WebEx, depending on the format of the course. Refer to the </w:t>
      </w:r>
      <w:hyperlink r:id="rId31">
        <w:r>
          <w:rPr>
            <w:color w:val="0000FF"/>
            <w:u w:val="single" w:color="0000FF"/>
          </w:rPr>
          <w:t>Provider Training page</w:t>
        </w:r>
        <w:r>
          <w:rPr>
            <w:color w:val="0000FF"/>
          </w:rPr>
          <w:t xml:space="preserve"> </w:t>
        </w:r>
      </w:hyperlink>
      <w:r>
        <w:t>of the public Provider Portal for specific instructions on how to use SkillPort. The Provider Training page also includes a quick reference about downloading Java, which is required for the use of SkillPort.</w:t>
      </w:r>
    </w:p>
    <w:p w:rsidR="003004C0" w:rsidRDefault="003004C0">
      <w:pPr>
        <w:pStyle w:val="BodyText"/>
        <w:spacing w:before="8"/>
        <w:rPr>
          <w:sz w:val="20"/>
        </w:rPr>
      </w:pPr>
    </w:p>
    <w:p w:rsidR="003004C0" w:rsidRDefault="0017664B">
      <w:pPr>
        <w:pStyle w:val="Heading2"/>
        <w:spacing w:before="1"/>
      </w:pPr>
      <w:r>
        <w:t>NCTracks Call Center, 1-800-688-6696</w:t>
      </w:r>
    </w:p>
    <w:p w:rsidR="003004C0" w:rsidRDefault="003004C0">
      <w:pPr>
        <w:pStyle w:val="BodyText"/>
        <w:rPr>
          <w:b/>
          <w:sz w:val="20"/>
        </w:rPr>
      </w:pPr>
    </w:p>
    <w:p w:rsidR="003004C0" w:rsidRDefault="00500D8B">
      <w:pPr>
        <w:pStyle w:val="BodyText"/>
        <w:spacing w:before="8"/>
        <w:rPr>
          <w:b/>
          <w:sz w:val="12"/>
        </w:rPr>
      </w:pPr>
      <w:r>
        <w:rPr>
          <w:noProof/>
        </w:rPr>
        <mc:AlternateContent>
          <mc:Choice Requires="wps">
            <w:drawing>
              <wp:anchor distT="0" distB="0" distL="0" distR="0" simplePos="0" relativeHeight="251653632" behindDoc="1" locked="0" layoutInCell="1" allowOverlap="1">
                <wp:simplePos x="0" y="0"/>
                <wp:positionH relativeFrom="page">
                  <wp:posOffset>1124585</wp:posOffset>
                </wp:positionH>
                <wp:positionV relativeFrom="paragraph">
                  <wp:posOffset>127000</wp:posOffset>
                </wp:positionV>
                <wp:extent cx="5523230" cy="0"/>
                <wp:effectExtent l="10160" t="17780" r="10160" b="10795"/>
                <wp:wrapTopAndBottom/>
                <wp:docPr id="1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2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98DF5" id="Line 14" o:spid="_x0000_s1026" style="position:absolute;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0pt" to="523.4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" strokeweight="1.44pt">
                <w10:wrap type="topAndBottom" anchorx="page"/>
              </v:line>
            </w:pict>
          </mc:Fallback>
        </mc:AlternateContent>
      </w:r>
    </w:p>
    <w:p w:rsidR="003004C0" w:rsidRDefault="0017664B">
      <w:pPr>
        <w:spacing w:before="92"/>
        <w:ind w:left="420"/>
        <w:rPr>
          <w:rFonts w:ascii="Calibri"/>
          <w:b/>
          <w:sz w:val="28"/>
        </w:rPr>
      </w:pPr>
      <w:r>
        <w:rPr>
          <w:rFonts w:ascii="Calibri"/>
          <w:b/>
          <w:sz w:val="28"/>
        </w:rPr>
        <w:t>ATTENTION: ALL PROVIDERS</w:t>
      </w:r>
    </w:p>
    <w:p w:rsidR="003004C0" w:rsidRDefault="0017664B">
      <w:pPr>
        <w:pStyle w:val="Heading1"/>
        <w:spacing w:before="60"/>
      </w:pPr>
      <w:bookmarkStart w:id="5" w:name="_bookmark5"/>
      <w:bookmarkEnd w:id="5"/>
      <w:r>
        <w:t>Reminder: Changes to the Recredentialing Process</w:t>
      </w:r>
    </w:p>
    <w:p w:rsidR="003004C0" w:rsidRDefault="0017664B">
      <w:pPr>
        <w:pStyle w:val="BodyText"/>
        <w:spacing w:before="118" w:line="259" w:lineRule="auto"/>
        <w:ind w:left="420" w:right="1042"/>
      </w:pPr>
      <w:r>
        <w:t xml:space="preserve">NC Medicaid first alerted providers of changes to the recredentialing process in the </w:t>
      </w:r>
      <w:hyperlink r:id="rId32">
        <w:r>
          <w:rPr>
            <w:color w:val="0000FF"/>
            <w:u w:val="single" w:color="0000FF"/>
          </w:rPr>
          <w:t>February 2018 and August 2018 Medicaid Bulletins</w:t>
        </w:r>
      </w:hyperlink>
      <w:r>
        <w:t>.</w:t>
      </w:r>
    </w:p>
    <w:p w:rsidR="003004C0" w:rsidRDefault="003004C0">
      <w:pPr>
        <w:pStyle w:val="BodyText"/>
        <w:rPr>
          <w:sz w:val="13"/>
        </w:rPr>
      </w:pPr>
    </w:p>
    <w:p w:rsidR="003004C0" w:rsidRDefault="0017664B">
      <w:pPr>
        <w:pStyle w:val="BodyText"/>
        <w:spacing w:before="90"/>
        <w:ind w:left="420"/>
      </w:pPr>
      <w:r>
        <w:t>The terms recredentialing, reverification and revalidation are synonymous.</w:t>
      </w:r>
    </w:p>
    <w:p w:rsidR="003004C0" w:rsidRDefault="003004C0">
      <w:pPr>
        <w:pStyle w:val="BodyText"/>
        <w:spacing w:before="11"/>
        <w:rPr>
          <w:sz w:val="22"/>
        </w:rPr>
      </w:pPr>
    </w:p>
    <w:p w:rsidR="003004C0" w:rsidRDefault="0017664B">
      <w:pPr>
        <w:spacing w:line="259" w:lineRule="auto"/>
        <w:ind w:left="420" w:right="475"/>
        <w:rPr>
          <w:b/>
          <w:sz w:val="24"/>
        </w:rPr>
      </w:pPr>
      <w:r>
        <w:rPr>
          <w:sz w:val="24"/>
        </w:rPr>
        <w:t xml:space="preserve">In April 2018, the recredentialing notification and suspension process was modified. </w:t>
      </w:r>
      <w:r>
        <w:rPr>
          <w:b/>
          <w:sz w:val="24"/>
        </w:rPr>
        <w:t>The previous rule to extend the recredentialing due date if a Manage Change Request (MCR) Application is “In Review” has been removed. Therefore, if a change is required via an MCR, the MCR process must be completed before the recredentialing due date.</w:t>
      </w:r>
    </w:p>
    <w:p w:rsidR="003004C0" w:rsidRDefault="003004C0">
      <w:pPr>
        <w:pStyle w:val="BodyText"/>
        <w:spacing w:before="8"/>
        <w:rPr>
          <w:b/>
          <w:sz w:val="20"/>
        </w:rPr>
      </w:pPr>
    </w:p>
    <w:p w:rsidR="003004C0" w:rsidRDefault="0017664B">
      <w:pPr>
        <w:pStyle w:val="BodyText"/>
        <w:spacing w:line="259" w:lineRule="auto"/>
        <w:ind w:left="420" w:right="629"/>
      </w:pPr>
      <w:r>
        <w:t>Providers will be suspended if the recredentialing application is not submitted by their recredentialing due date. Provider will be terminated from the North Carolina Medicaid and NC Health Choice programs following 50 days of suspension.</w:t>
      </w:r>
    </w:p>
    <w:p w:rsidR="003004C0" w:rsidRDefault="003004C0">
      <w:pPr>
        <w:pStyle w:val="BodyText"/>
        <w:spacing w:before="8"/>
        <w:rPr>
          <w:sz w:val="20"/>
        </w:rPr>
      </w:pPr>
    </w:p>
    <w:p w:rsidR="003004C0" w:rsidRDefault="0017664B">
      <w:pPr>
        <w:pStyle w:val="BodyText"/>
        <w:spacing w:line="259" w:lineRule="auto"/>
        <w:ind w:left="420"/>
      </w:pPr>
      <w:r>
        <w:t xml:space="preserve">A </w:t>
      </w:r>
      <w:hyperlink r:id="rId33">
        <w:r>
          <w:rPr>
            <w:color w:val="0000FF"/>
            <w:u w:val="single" w:color="0000FF"/>
          </w:rPr>
          <w:t>list of providers</w:t>
        </w:r>
        <w:r>
          <w:rPr>
            <w:color w:val="0000FF"/>
          </w:rPr>
          <w:t xml:space="preserve"> </w:t>
        </w:r>
      </w:hyperlink>
      <w:r>
        <w:t>scheduled for recredentialing in 2018 is available on the Provider Enrollment page of the NC Medicaid website under the “Recredentialing” header.</w:t>
      </w:r>
    </w:p>
    <w:p w:rsidR="003004C0" w:rsidRDefault="0017664B">
      <w:pPr>
        <w:pStyle w:val="BodyText"/>
        <w:spacing w:line="261" w:lineRule="auto"/>
        <w:ind w:left="420" w:right="723"/>
      </w:pPr>
      <w:r>
        <w:t>Providers can use this resource to determine their recredentialing/revalidation due date and the month to begin the recredentialing process. Organizations and systems with</w:t>
      </w:r>
    </w:p>
    <w:p w:rsidR="003004C0" w:rsidRDefault="003004C0">
      <w:pPr>
        <w:spacing w:line="261" w:lineRule="auto"/>
        <w:sectPr w:rsidR="003004C0">
          <w:pgSz w:w="12240" w:h="15840"/>
          <w:pgMar w:top="960" w:right="1380" w:bottom="1220" w:left="1380" w:header="762" w:footer="974" w:gutter="0"/>
          <w:cols w:space="720"/>
        </w:sectPr>
      </w:pPr>
    </w:p>
    <w:p w:rsidR="003004C0" w:rsidRDefault="003004C0">
      <w:pPr>
        <w:pStyle w:val="BodyText"/>
        <w:rPr>
          <w:sz w:val="20"/>
        </w:rPr>
      </w:pPr>
    </w:p>
    <w:p w:rsidR="003004C0" w:rsidRDefault="003004C0">
      <w:pPr>
        <w:pStyle w:val="BodyText"/>
        <w:spacing w:before="1"/>
        <w:rPr>
          <w:sz w:val="19"/>
        </w:rPr>
      </w:pPr>
    </w:p>
    <w:p w:rsidR="003004C0" w:rsidRDefault="0017664B">
      <w:pPr>
        <w:pStyle w:val="BodyText"/>
        <w:spacing w:before="90" w:line="259" w:lineRule="auto"/>
        <w:ind w:left="420" w:right="430"/>
      </w:pPr>
      <w:r>
        <w:t>multiple providers may download this list, which includes National Provider Identifier (NPI) numbers and provider names, to compare with their provider list.</w:t>
      </w:r>
    </w:p>
    <w:p w:rsidR="003004C0" w:rsidRDefault="003004C0">
      <w:pPr>
        <w:pStyle w:val="BodyText"/>
        <w:spacing w:before="9"/>
        <w:rPr>
          <w:sz w:val="20"/>
        </w:rPr>
      </w:pPr>
    </w:p>
    <w:p w:rsidR="003004C0" w:rsidRDefault="0017664B">
      <w:pPr>
        <w:pStyle w:val="BodyText"/>
        <w:spacing w:line="259" w:lineRule="auto"/>
        <w:ind w:left="419" w:right="657"/>
      </w:pPr>
      <w:r>
        <w:rPr>
          <w:b/>
        </w:rPr>
        <w:t xml:space="preserve">Recredentialing is not optional. </w:t>
      </w:r>
      <w:r>
        <w:t>It is crucial that all providers who receive a notice promptly respond and begin the process. Providers are required to pay the $100 application fee for recredentialing. Providers must thoroughly review their electronic record in NCTracks to ensure all information is accurate and up-to-date and take any actions necessary for corrections and updates. If terminated, the provider must submit a re-enrollment application to be reinstated.</w:t>
      </w:r>
    </w:p>
    <w:p w:rsidR="003004C0" w:rsidRDefault="003004C0">
      <w:pPr>
        <w:pStyle w:val="BodyText"/>
        <w:spacing w:before="10"/>
        <w:rPr>
          <w:sz w:val="20"/>
        </w:rPr>
      </w:pPr>
    </w:p>
    <w:p w:rsidR="003004C0" w:rsidRDefault="0017664B">
      <w:pPr>
        <w:pStyle w:val="Heading2"/>
        <w:ind w:left="419"/>
      </w:pPr>
      <w:r>
        <w:t xml:space="preserve">NCTracks Call Center, 1-800-688-6696 or </w:t>
      </w:r>
      <w:hyperlink r:id="rId34">
        <w:r>
          <w:t>NCTracksprovider@nctracks.com</w:t>
        </w:r>
      </w:hyperlink>
    </w:p>
    <w:p w:rsidR="003004C0" w:rsidRDefault="003004C0">
      <w:pPr>
        <w:pStyle w:val="BodyText"/>
        <w:rPr>
          <w:b/>
          <w:sz w:val="20"/>
        </w:rPr>
      </w:pPr>
    </w:p>
    <w:p w:rsidR="003004C0" w:rsidRDefault="00500D8B">
      <w:pPr>
        <w:pStyle w:val="BodyText"/>
        <w:spacing w:before="6"/>
        <w:rPr>
          <w:b/>
          <w:sz w:val="12"/>
        </w:rPr>
      </w:pPr>
      <w:r>
        <w:rPr>
          <w:noProof/>
        </w:rPr>
        <mc:AlternateContent>
          <mc:Choice Requires="wps">
            <w:drawing>
              <wp:anchor distT="0" distB="0" distL="0" distR="0" simplePos="0" relativeHeight="251654656" behindDoc="1" locked="0" layoutInCell="1" allowOverlap="1">
                <wp:simplePos x="0" y="0"/>
                <wp:positionH relativeFrom="page">
                  <wp:posOffset>1124585</wp:posOffset>
                </wp:positionH>
                <wp:positionV relativeFrom="paragraph">
                  <wp:posOffset>125730</wp:posOffset>
                </wp:positionV>
                <wp:extent cx="5523230" cy="0"/>
                <wp:effectExtent l="10160" t="15875" r="10160" b="12700"/>
                <wp:wrapTopAndBottom/>
                <wp:docPr id="1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2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52F68" id="Line 13"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9.9pt" to="523.4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" strokeweight="1.44pt">
                <w10:wrap type="topAndBottom" anchorx="page"/>
              </v:line>
            </w:pict>
          </mc:Fallback>
        </mc:AlternateContent>
      </w:r>
    </w:p>
    <w:p w:rsidR="003004C0" w:rsidRDefault="0017664B">
      <w:pPr>
        <w:spacing w:before="92"/>
        <w:ind w:left="420"/>
        <w:rPr>
          <w:rFonts w:ascii="Calibri"/>
          <w:b/>
          <w:sz w:val="28"/>
        </w:rPr>
      </w:pPr>
      <w:r>
        <w:rPr>
          <w:rFonts w:ascii="Calibri"/>
          <w:b/>
          <w:sz w:val="28"/>
        </w:rPr>
        <w:t>ATTENTION: ALL PROVIDERS</w:t>
      </w:r>
    </w:p>
    <w:p w:rsidR="003004C0" w:rsidRDefault="0017664B">
      <w:pPr>
        <w:pStyle w:val="Heading1"/>
      </w:pPr>
      <w:bookmarkStart w:id="6" w:name="_bookmark6"/>
      <w:bookmarkEnd w:id="6"/>
      <w:r>
        <w:t>Update Provider Enrollment Information</w:t>
      </w:r>
    </w:p>
    <w:p w:rsidR="003004C0" w:rsidRDefault="0017664B">
      <w:pPr>
        <w:pStyle w:val="BodyText"/>
        <w:spacing w:before="119" w:line="259" w:lineRule="auto"/>
        <w:ind w:left="420" w:right="456"/>
      </w:pPr>
      <w:r>
        <w:t>Pursuant to Section 6.a. of the NCDHHS Provider Administrative Participation Agreement, providers are required to update their enrollment records in NCTracks within 30 days of a change. Commonly, affiliation and taxonomy information are overlooked.</w:t>
      </w:r>
    </w:p>
    <w:p w:rsidR="003004C0" w:rsidRDefault="0017664B">
      <w:pPr>
        <w:pStyle w:val="BodyText"/>
        <w:spacing w:line="259" w:lineRule="auto"/>
        <w:ind w:left="420" w:right="430"/>
      </w:pPr>
      <w:r>
        <w:t>Individual providers must review their affiliations by location for accuracy. Providers should end-date any affiliations that are not current. Providers must make sure their physical addresses are correct with the accurate taxonomy.</w:t>
      </w:r>
    </w:p>
    <w:p w:rsidR="003004C0" w:rsidRDefault="003004C0">
      <w:pPr>
        <w:pStyle w:val="BodyText"/>
        <w:spacing w:before="7"/>
        <w:rPr>
          <w:sz w:val="20"/>
        </w:rPr>
      </w:pPr>
    </w:p>
    <w:p w:rsidR="003004C0" w:rsidRDefault="0017664B">
      <w:pPr>
        <w:pStyle w:val="BodyText"/>
        <w:spacing w:line="259" w:lineRule="auto"/>
        <w:ind w:left="420" w:right="602"/>
      </w:pPr>
      <w:r>
        <w:t>Providers must also update their expiring licenses, certifications and accreditations. The system currently suspends and terminates providers who fail to respond within the specified time limits.</w:t>
      </w:r>
    </w:p>
    <w:p w:rsidR="003004C0" w:rsidRDefault="003004C0">
      <w:pPr>
        <w:pStyle w:val="BodyText"/>
        <w:spacing w:before="11"/>
        <w:rPr>
          <w:sz w:val="20"/>
        </w:rPr>
      </w:pPr>
    </w:p>
    <w:p w:rsidR="003004C0" w:rsidRDefault="0017664B">
      <w:pPr>
        <w:spacing w:line="259" w:lineRule="auto"/>
        <w:ind w:left="420" w:right="660"/>
        <w:rPr>
          <w:sz w:val="24"/>
        </w:rPr>
      </w:pPr>
      <w:r>
        <w:rPr>
          <w:b/>
          <w:sz w:val="24"/>
        </w:rPr>
        <w:t xml:space="preserve">Providers can avoid processing delays by ensuring all information is accurate and up-to-date. Providers are encouraged to begin the Managed Change Request process to make necessary corrections and updates. </w:t>
      </w:r>
      <w:r>
        <w:rPr>
          <w:sz w:val="24"/>
        </w:rPr>
        <w:t xml:space="preserve">For assistance, providers should reference the </w:t>
      </w:r>
      <w:hyperlink r:id="rId35">
        <w:r>
          <w:rPr>
            <w:color w:val="0000FF"/>
            <w:sz w:val="24"/>
            <w:u w:val="single" w:color="0000FF"/>
          </w:rPr>
          <w:t>NCTracks Provider User Guides and Training, Provider Record</w:t>
        </w:r>
      </w:hyperlink>
      <w:r>
        <w:rPr>
          <w:color w:val="0000FF"/>
          <w:sz w:val="24"/>
        </w:rPr>
        <w:t xml:space="preserve"> </w:t>
      </w:r>
      <w:hyperlink r:id="rId36">
        <w:r>
          <w:rPr>
            <w:color w:val="0000FF"/>
            <w:sz w:val="24"/>
            <w:u w:val="single" w:color="0000FF"/>
          </w:rPr>
          <w:t>Maintenance</w:t>
        </w:r>
        <w:r>
          <w:rPr>
            <w:sz w:val="24"/>
          </w:rPr>
          <w:t>.</w:t>
        </w:r>
      </w:hyperlink>
    </w:p>
    <w:p w:rsidR="003004C0" w:rsidRDefault="003004C0">
      <w:pPr>
        <w:pStyle w:val="BodyText"/>
        <w:spacing w:before="10"/>
        <w:rPr>
          <w:sz w:val="12"/>
        </w:rPr>
      </w:pPr>
    </w:p>
    <w:p w:rsidR="003004C0" w:rsidRDefault="0017664B">
      <w:pPr>
        <w:pStyle w:val="Heading2"/>
        <w:spacing w:before="90"/>
      </w:pPr>
      <w:r>
        <w:t>NC Medicaid Provider Services, 919-855-4050</w:t>
      </w:r>
    </w:p>
    <w:p w:rsidR="003004C0" w:rsidRDefault="003004C0">
      <w:pPr>
        <w:pStyle w:val="BodyText"/>
        <w:rPr>
          <w:b/>
          <w:sz w:val="20"/>
        </w:rPr>
      </w:pPr>
    </w:p>
    <w:p w:rsidR="003004C0" w:rsidRDefault="00500D8B">
      <w:pPr>
        <w:pStyle w:val="BodyText"/>
        <w:spacing w:before="8"/>
        <w:rPr>
          <w:b/>
          <w:sz w:val="12"/>
        </w:rPr>
      </w:pPr>
      <w:r>
        <w:rPr>
          <w:noProof/>
        </w:rPr>
        <mc:AlternateContent>
          <mc:Choice Requires="wps">
            <w:drawing>
              <wp:anchor distT="0" distB="0" distL="0" distR="0" simplePos="0" relativeHeight="251655680" behindDoc="1" locked="0" layoutInCell="1" allowOverlap="1">
                <wp:simplePos x="0" y="0"/>
                <wp:positionH relativeFrom="page">
                  <wp:posOffset>1124585</wp:posOffset>
                </wp:positionH>
                <wp:positionV relativeFrom="paragraph">
                  <wp:posOffset>127635</wp:posOffset>
                </wp:positionV>
                <wp:extent cx="5523230" cy="0"/>
                <wp:effectExtent l="10160" t="15240" r="10160" b="13335"/>
                <wp:wrapTopAndBottom/>
                <wp:docPr id="1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2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48362" id="Line 12"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0.05pt" to="523.4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" strokeweight="1.44pt">
                <w10:wrap type="topAndBottom" anchorx="page"/>
              </v:line>
            </w:pict>
          </mc:Fallback>
        </mc:AlternateContent>
      </w:r>
    </w:p>
    <w:p w:rsidR="003004C0" w:rsidRDefault="0017664B">
      <w:pPr>
        <w:spacing w:before="92"/>
        <w:ind w:left="420"/>
        <w:rPr>
          <w:rFonts w:ascii="Calibri"/>
          <w:b/>
          <w:sz w:val="28"/>
        </w:rPr>
      </w:pPr>
      <w:r>
        <w:rPr>
          <w:rFonts w:ascii="Calibri"/>
          <w:b/>
          <w:sz w:val="28"/>
        </w:rPr>
        <w:t>ATTENTION ALL PROVIDERS</w:t>
      </w:r>
    </w:p>
    <w:p w:rsidR="003004C0" w:rsidRDefault="0017664B">
      <w:pPr>
        <w:pStyle w:val="Heading1"/>
        <w:spacing w:before="60" w:line="242" w:lineRule="auto"/>
        <w:ind w:right="1656"/>
      </w:pPr>
      <w:bookmarkStart w:id="7" w:name="_bookmark7"/>
      <w:bookmarkEnd w:id="7"/>
      <w:r>
        <w:t>Avoid Delays in the Processing of Applications for Providers Enrolling as Individuals</w:t>
      </w:r>
    </w:p>
    <w:p w:rsidR="003004C0" w:rsidRDefault="0017664B">
      <w:pPr>
        <w:pStyle w:val="BodyText"/>
        <w:spacing w:before="112" w:line="259" w:lineRule="auto"/>
        <w:ind w:left="420" w:right="462"/>
      </w:pPr>
      <w:r>
        <w:t>If a provider’s enrollment application or Manage Change Request (MCR) does not contain errors, it will process more quickly. NC Medicaid and the NCTracks Enrollment Team frequently share information about commons errors that cause delays in processing applications and MCRs.</w:t>
      </w:r>
    </w:p>
    <w:p w:rsidR="003004C0" w:rsidRDefault="003004C0">
      <w:pPr>
        <w:spacing w:line="259" w:lineRule="auto"/>
        <w:sectPr w:rsidR="003004C0">
          <w:pgSz w:w="12240" w:h="15840"/>
          <w:pgMar w:top="960" w:right="1380" w:bottom="1220" w:left="1380" w:header="762" w:footer="974" w:gutter="0"/>
          <w:cols w:space="720"/>
        </w:sectPr>
      </w:pPr>
    </w:p>
    <w:p w:rsidR="003004C0" w:rsidRDefault="003004C0">
      <w:pPr>
        <w:pStyle w:val="BodyText"/>
        <w:rPr>
          <w:sz w:val="20"/>
        </w:rPr>
      </w:pPr>
    </w:p>
    <w:p w:rsidR="003004C0" w:rsidRDefault="003004C0">
      <w:pPr>
        <w:pStyle w:val="BodyText"/>
        <w:spacing w:before="1"/>
        <w:rPr>
          <w:sz w:val="19"/>
        </w:rPr>
      </w:pPr>
    </w:p>
    <w:p w:rsidR="003004C0" w:rsidRDefault="0017664B">
      <w:pPr>
        <w:pStyle w:val="BodyText"/>
        <w:spacing w:before="90" w:line="259" w:lineRule="auto"/>
        <w:ind w:left="420" w:right="583"/>
        <w:jc w:val="both"/>
      </w:pPr>
      <w:r>
        <w:t>Providers enrolling as individuals (not organizations) are not required to add themselves as Managing Relationships on each service location of their record. In fact, doing so</w:t>
      </w:r>
      <w:r>
        <w:rPr>
          <w:spacing w:val="-21"/>
        </w:rPr>
        <w:t xml:space="preserve"> </w:t>
      </w:r>
      <w:r>
        <w:t>can cause delays because background checks are prompted for each when doing</w:t>
      </w:r>
      <w:r>
        <w:rPr>
          <w:spacing w:val="-6"/>
        </w:rPr>
        <w:t xml:space="preserve"> </w:t>
      </w:r>
      <w:r>
        <w:t>so.</w:t>
      </w:r>
    </w:p>
    <w:p w:rsidR="003004C0" w:rsidRDefault="003004C0">
      <w:pPr>
        <w:pStyle w:val="BodyText"/>
        <w:spacing w:before="8"/>
        <w:rPr>
          <w:sz w:val="20"/>
        </w:rPr>
      </w:pPr>
    </w:p>
    <w:p w:rsidR="003004C0" w:rsidRDefault="0017664B">
      <w:pPr>
        <w:pStyle w:val="BodyText"/>
        <w:spacing w:before="1" w:line="259" w:lineRule="auto"/>
        <w:ind w:left="420" w:right="436"/>
      </w:pPr>
      <w:r>
        <w:t>Providers must thoroughly review their electronic record in NCTracks to ensure all information is accurate and up-to-date, and take any actions necessary for corrections and updates.</w:t>
      </w:r>
    </w:p>
    <w:p w:rsidR="003004C0" w:rsidRDefault="003004C0">
      <w:pPr>
        <w:pStyle w:val="BodyText"/>
        <w:spacing w:before="8"/>
        <w:rPr>
          <w:sz w:val="20"/>
        </w:rPr>
      </w:pPr>
    </w:p>
    <w:p w:rsidR="003004C0" w:rsidRDefault="0017664B">
      <w:pPr>
        <w:pStyle w:val="Heading2"/>
      </w:pPr>
      <w:r>
        <w:t xml:space="preserve">NCTracks Call Center, 1-800-688-6696 or </w:t>
      </w:r>
      <w:hyperlink r:id="rId37">
        <w:r>
          <w:rPr>
            <w:color w:val="0000FF"/>
            <w:u w:val="thick" w:color="0000FF"/>
          </w:rPr>
          <w:t>NCTracksProvider@nctracks.com</w:t>
        </w:r>
      </w:hyperlink>
    </w:p>
    <w:p w:rsidR="003004C0" w:rsidRDefault="003004C0">
      <w:pPr>
        <w:pStyle w:val="BodyText"/>
        <w:rPr>
          <w:b/>
          <w:sz w:val="20"/>
        </w:rPr>
      </w:pPr>
    </w:p>
    <w:p w:rsidR="003004C0" w:rsidRDefault="00500D8B">
      <w:pPr>
        <w:pStyle w:val="BodyText"/>
        <w:spacing w:before="9"/>
        <w:rPr>
          <w:b/>
          <w:sz w:val="12"/>
        </w:rPr>
      </w:pPr>
      <w:r>
        <w:rPr>
          <w:noProof/>
        </w:rPr>
        <mc:AlternateContent>
          <mc:Choice Requires="wps">
            <w:drawing>
              <wp:anchor distT="0" distB="0" distL="0" distR="0" simplePos="0" relativeHeight="251656704" behindDoc="1" locked="0" layoutInCell="1" allowOverlap="1">
                <wp:simplePos x="0" y="0"/>
                <wp:positionH relativeFrom="page">
                  <wp:posOffset>1124585</wp:posOffset>
                </wp:positionH>
                <wp:positionV relativeFrom="paragraph">
                  <wp:posOffset>127635</wp:posOffset>
                </wp:positionV>
                <wp:extent cx="5523230" cy="0"/>
                <wp:effectExtent l="10160" t="9525" r="10160" b="9525"/>
                <wp:wrapTopAndBottom/>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2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03C47" id="Line 11"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0.05pt" to="523.4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" strokeweight="1.44pt">
                <w10:wrap type="topAndBottom" anchorx="page"/>
              </v:line>
            </w:pict>
          </mc:Fallback>
        </mc:AlternateContent>
      </w:r>
    </w:p>
    <w:p w:rsidR="003004C0" w:rsidRDefault="0017664B">
      <w:pPr>
        <w:spacing w:before="92"/>
        <w:ind w:left="420"/>
        <w:rPr>
          <w:rFonts w:ascii="Calibri"/>
          <w:b/>
          <w:sz w:val="28"/>
        </w:rPr>
      </w:pPr>
      <w:r>
        <w:rPr>
          <w:rFonts w:ascii="Calibri"/>
          <w:b/>
          <w:sz w:val="28"/>
        </w:rPr>
        <w:t>ATTENTION: ALL PROVIDERS</w:t>
      </w:r>
    </w:p>
    <w:p w:rsidR="003004C0" w:rsidRDefault="0017664B">
      <w:pPr>
        <w:pStyle w:val="Heading1"/>
      </w:pPr>
      <w:bookmarkStart w:id="8" w:name="_bookmark8"/>
      <w:bookmarkEnd w:id="8"/>
      <w:r>
        <w:t>ICD-10 Update for 2019</w:t>
      </w:r>
    </w:p>
    <w:p w:rsidR="003004C0" w:rsidRDefault="0017664B">
      <w:pPr>
        <w:pStyle w:val="BodyText"/>
        <w:spacing w:before="119" w:line="259" w:lineRule="auto"/>
        <w:ind w:left="420" w:right="430"/>
      </w:pPr>
      <w:r>
        <w:t xml:space="preserve">The 2019 ICD-10 update is effective Oct. 1, 2018 through Sept. 30, 2019, for provider use. Providers can access the </w:t>
      </w:r>
      <w:hyperlink r:id="rId38">
        <w:r>
          <w:rPr>
            <w:color w:val="0000FF"/>
            <w:u w:val="single" w:color="0000FF"/>
          </w:rPr>
          <w:t>list of ICD-10 codes</w:t>
        </w:r>
        <w:r>
          <w:rPr>
            <w:color w:val="0000FF"/>
          </w:rPr>
          <w:t xml:space="preserve"> </w:t>
        </w:r>
      </w:hyperlink>
      <w:r>
        <w:t>on the Centers for Medicare and Medicaid Services (CMS) website. The CMS files below include the 2019 new,</w:t>
      </w:r>
      <w:r>
        <w:rPr>
          <w:spacing w:val="-20"/>
        </w:rPr>
        <w:t xml:space="preserve"> </w:t>
      </w:r>
      <w:r>
        <w:t>deleted and revised codes.</w:t>
      </w:r>
    </w:p>
    <w:p w:rsidR="003004C0" w:rsidRDefault="003004C0">
      <w:pPr>
        <w:pStyle w:val="BodyText"/>
        <w:spacing w:before="8"/>
        <w:rPr>
          <w:sz w:val="20"/>
        </w:rPr>
      </w:pPr>
    </w:p>
    <w:p w:rsidR="003004C0" w:rsidRDefault="0017664B">
      <w:pPr>
        <w:pStyle w:val="Heading2"/>
      </w:pPr>
      <w:r>
        <w:t>2019</w:t>
      </w:r>
      <w:r>
        <w:rPr>
          <w:spacing w:val="-2"/>
        </w:rPr>
        <w:t xml:space="preserve"> </w:t>
      </w:r>
      <w:r>
        <w:t>ICD-10-CM</w:t>
      </w:r>
    </w:p>
    <w:p w:rsidR="003004C0" w:rsidRDefault="0017664B">
      <w:pPr>
        <w:pStyle w:val="ListParagraph"/>
        <w:numPr>
          <w:ilvl w:val="0"/>
          <w:numId w:val="2"/>
        </w:numPr>
        <w:tabs>
          <w:tab w:val="left" w:pos="1139"/>
          <w:tab w:val="left" w:pos="1140"/>
        </w:tabs>
        <w:spacing w:before="122"/>
        <w:rPr>
          <w:rFonts w:ascii="Symbol" w:hAnsi="Symbol"/>
          <w:sz w:val="24"/>
        </w:rPr>
      </w:pPr>
      <w:r>
        <w:rPr>
          <w:sz w:val="24"/>
        </w:rPr>
        <w:t>Go to</w:t>
      </w:r>
      <w:r>
        <w:rPr>
          <w:color w:val="0562C1"/>
          <w:spacing w:val="-2"/>
          <w:sz w:val="24"/>
        </w:rPr>
        <w:t xml:space="preserve"> </w:t>
      </w:r>
      <w:hyperlink r:id="rId39">
        <w:r>
          <w:rPr>
            <w:color w:val="0562C1"/>
            <w:sz w:val="24"/>
            <w:u w:val="single" w:color="0562C1"/>
          </w:rPr>
          <w:t>https://www.cms.gov/Medicare/Coding/ICD10/2019-ICD-10-CM.html</w:t>
        </w:r>
      </w:hyperlink>
    </w:p>
    <w:p w:rsidR="003004C0" w:rsidRDefault="0017664B">
      <w:pPr>
        <w:pStyle w:val="Heading2"/>
        <w:numPr>
          <w:ilvl w:val="0"/>
          <w:numId w:val="2"/>
        </w:numPr>
        <w:tabs>
          <w:tab w:val="left" w:pos="1139"/>
          <w:tab w:val="left" w:pos="1140"/>
        </w:tabs>
        <w:spacing w:before="140"/>
        <w:rPr>
          <w:rFonts w:ascii="Symbol" w:hAnsi="Symbol"/>
        </w:rPr>
      </w:pPr>
      <w:r>
        <w:rPr>
          <w:b w:val="0"/>
        </w:rPr>
        <w:t xml:space="preserve">Select, </w:t>
      </w:r>
      <w:r>
        <w:t>2019 Code Descriptions in Tabular</w:t>
      </w:r>
      <w:r>
        <w:rPr>
          <w:spacing w:val="-4"/>
        </w:rPr>
        <w:t xml:space="preserve"> </w:t>
      </w:r>
      <w:r>
        <w:t>Order</w:t>
      </w:r>
    </w:p>
    <w:p w:rsidR="003004C0" w:rsidRDefault="0017664B">
      <w:pPr>
        <w:pStyle w:val="ListParagraph"/>
        <w:numPr>
          <w:ilvl w:val="0"/>
          <w:numId w:val="2"/>
        </w:numPr>
        <w:tabs>
          <w:tab w:val="left" w:pos="1139"/>
          <w:tab w:val="left" w:pos="1140"/>
        </w:tabs>
        <w:spacing w:before="143"/>
        <w:rPr>
          <w:rFonts w:ascii="Symbol" w:hAnsi="Symbol"/>
          <w:b/>
          <w:sz w:val="24"/>
        </w:rPr>
      </w:pPr>
      <w:r>
        <w:rPr>
          <w:sz w:val="24"/>
        </w:rPr>
        <w:t>Then select</w:t>
      </w:r>
      <w:r>
        <w:rPr>
          <w:b/>
          <w:sz w:val="24"/>
        </w:rPr>
        <w:t>,</w:t>
      </w:r>
      <w:r>
        <w:rPr>
          <w:b/>
          <w:spacing w:val="-1"/>
          <w:sz w:val="24"/>
        </w:rPr>
        <w:t xml:space="preserve"> </w:t>
      </w:r>
      <w:r>
        <w:rPr>
          <w:b/>
          <w:sz w:val="24"/>
        </w:rPr>
        <w:t>icd10cm_order-addenda_2019.txt</w:t>
      </w:r>
    </w:p>
    <w:p w:rsidR="003004C0" w:rsidRDefault="003004C0">
      <w:pPr>
        <w:pStyle w:val="BodyText"/>
        <w:spacing w:before="5"/>
        <w:rPr>
          <w:b/>
          <w:sz w:val="22"/>
        </w:rPr>
      </w:pPr>
    </w:p>
    <w:p w:rsidR="003004C0" w:rsidRDefault="0017664B">
      <w:pPr>
        <w:pStyle w:val="Heading2"/>
        <w:spacing w:before="1"/>
        <w:ind w:left="419"/>
      </w:pPr>
      <w:r>
        <w:t>2018 ICD-10-PCS</w:t>
      </w:r>
    </w:p>
    <w:p w:rsidR="003004C0" w:rsidRDefault="0017664B">
      <w:pPr>
        <w:pStyle w:val="ListParagraph"/>
        <w:numPr>
          <w:ilvl w:val="0"/>
          <w:numId w:val="2"/>
        </w:numPr>
        <w:tabs>
          <w:tab w:val="left" w:pos="1139"/>
          <w:tab w:val="left" w:pos="1140"/>
        </w:tabs>
        <w:spacing w:before="122"/>
        <w:rPr>
          <w:rFonts w:ascii="Symbol" w:hAnsi="Symbol"/>
          <w:sz w:val="24"/>
        </w:rPr>
      </w:pPr>
      <w:r>
        <w:rPr>
          <w:sz w:val="24"/>
        </w:rPr>
        <w:t>Go to</w:t>
      </w:r>
      <w:r>
        <w:rPr>
          <w:color w:val="0562C1"/>
          <w:spacing w:val="-3"/>
          <w:sz w:val="24"/>
        </w:rPr>
        <w:t xml:space="preserve"> </w:t>
      </w:r>
      <w:hyperlink r:id="rId40">
        <w:r>
          <w:rPr>
            <w:color w:val="0562C1"/>
            <w:sz w:val="24"/>
            <w:u w:val="single" w:color="0562C1"/>
          </w:rPr>
          <w:t>https://www.cms.gov/Medicare/Coding/ICD10/2019-ICD-10-PCS.html</w:t>
        </w:r>
      </w:hyperlink>
    </w:p>
    <w:p w:rsidR="003004C0" w:rsidRDefault="0017664B">
      <w:pPr>
        <w:pStyle w:val="ListParagraph"/>
        <w:numPr>
          <w:ilvl w:val="0"/>
          <w:numId w:val="2"/>
        </w:numPr>
        <w:tabs>
          <w:tab w:val="left" w:pos="1139"/>
          <w:tab w:val="left" w:pos="1140"/>
        </w:tabs>
        <w:rPr>
          <w:rFonts w:ascii="Symbol" w:hAnsi="Symbol"/>
          <w:sz w:val="24"/>
        </w:rPr>
      </w:pPr>
      <w:r>
        <w:rPr>
          <w:sz w:val="24"/>
        </w:rPr>
        <w:t>Select, 2019-10-PCS Order</w:t>
      </w:r>
      <w:r>
        <w:rPr>
          <w:spacing w:val="-2"/>
          <w:sz w:val="24"/>
        </w:rPr>
        <w:t xml:space="preserve"> </w:t>
      </w:r>
      <w:r>
        <w:rPr>
          <w:sz w:val="24"/>
        </w:rPr>
        <w:t>File</w:t>
      </w:r>
    </w:p>
    <w:p w:rsidR="003004C0" w:rsidRDefault="0017664B">
      <w:pPr>
        <w:pStyle w:val="ListParagraph"/>
        <w:numPr>
          <w:ilvl w:val="0"/>
          <w:numId w:val="2"/>
        </w:numPr>
        <w:tabs>
          <w:tab w:val="left" w:pos="1139"/>
          <w:tab w:val="left" w:pos="1140"/>
        </w:tabs>
        <w:rPr>
          <w:rFonts w:ascii="Symbol" w:hAnsi="Symbol"/>
          <w:sz w:val="24"/>
        </w:rPr>
      </w:pPr>
      <w:r>
        <w:rPr>
          <w:sz w:val="24"/>
        </w:rPr>
        <w:t>Then select,</w:t>
      </w:r>
      <w:r>
        <w:rPr>
          <w:spacing w:val="-1"/>
          <w:sz w:val="24"/>
        </w:rPr>
        <w:t xml:space="preserve"> </w:t>
      </w:r>
      <w:r>
        <w:rPr>
          <w:sz w:val="24"/>
        </w:rPr>
        <w:t>order_addenda_2019.txt</w:t>
      </w:r>
    </w:p>
    <w:p w:rsidR="003004C0" w:rsidRDefault="003004C0">
      <w:pPr>
        <w:pStyle w:val="BodyText"/>
        <w:spacing w:before="8"/>
        <w:rPr>
          <w:sz w:val="22"/>
        </w:rPr>
      </w:pPr>
    </w:p>
    <w:p w:rsidR="003004C0" w:rsidRDefault="0017664B">
      <w:pPr>
        <w:pStyle w:val="Heading2"/>
      </w:pPr>
      <w:r>
        <w:t>NCTracks Call Center, 1-800-688-6696</w:t>
      </w:r>
    </w:p>
    <w:p w:rsidR="003004C0" w:rsidRDefault="003004C0">
      <w:pPr>
        <w:pStyle w:val="BodyText"/>
        <w:rPr>
          <w:b/>
          <w:sz w:val="20"/>
        </w:rPr>
      </w:pPr>
    </w:p>
    <w:p w:rsidR="003004C0" w:rsidRDefault="00500D8B">
      <w:pPr>
        <w:pStyle w:val="BodyText"/>
        <w:spacing w:before="8"/>
        <w:rPr>
          <w:b/>
          <w:sz w:val="12"/>
        </w:rPr>
      </w:pPr>
      <w:r>
        <w:rPr>
          <w:noProof/>
        </w:rPr>
        <mc:AlternateContent>
          <mc:Choice Requires="wps">
            <w:drawing>
              <wp:anchor distT="0" distB="0" distL="0" distR="0" simplePos="0" relativeHeight="251657728" behindDoc="1" locked="0" layoutInCell="1" allowOverlap="1">
                <wp:simplePos x="0" y="0"/>
                <wp:positionH relativeFrom="page">
                  <wp:posOffset>1124585</wp:posOffset>
                </wp:positionH>
                <wp:positionV relativeFrom="paragraph">
                  <wp:posOffset>127635</wp:posOffset>
                </wp:positionV>
                <wp:extent cx="5523230" cy="0"/>
                <wp:effectExtent l="10160" t="17780" r="10160" b="10795"/>
                <wp:wrapTopAndBottom/>
                <wp:docPr id="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2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E2729" id="Line 10"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0.05pt" to="523.4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" strokeweight="1.44pt">
                <w10:wrap type="topAndBottom" anchorx="page"/>
              </v:line>
            </w:pict>
          </mc:Fallback>
        </mc:AlternateContent>
      </w:r>
    </w:p>
    <w:p w:rsidR="003004C0" w:rsidRDefault="0017664B">
      <w:pPr>
        <w:spacing w:before="92"/>
        <w:ind w:left="420"/>
        <w:rPr>
          <w:rFonts w:ascii="Calibri"/>
          <w:b/>
          <w:sz w:val="28"/>
        </w:rPr>
      </w:pPr>
      <w:r>
        <w:rPr>
          <w:rFonts w:ascii="Calibri"/>
          <w:b/>
          <w:sz w:val="28"/>
        </w:rPr>
        <w:t>ATTENTION: ALL</w:t>
      </w:r>
      <w:r>
        <w:rPr>
          <w:rFonts w:ascii="Calibri"/>
          <w:b/>
          <w:spacing w:val="-8"/>
          <w:sz w:val="28"/>
        </w:rPr>
        <w:t xml:space="preserve"> </w:t>
      </w:r>
      <w:r>
        <w:rPr>
          <w:rFonts w:ascii="Calibri"/>
          <w:b/>
          <w:sz w:val="28"/>
        </w:rPr>
        <w:t>PROVIDERS</w:t>
      </w:r>
    </w:p>
    <w:p w:rsidR="003004C0" w:rsidRDefault="0017664B">
      <w:pPr>
        <w:pStyle w:val="Heading1"/>
        <w:spacing w:before="60"/>
        <w:ind w:right="1741"/>
      </w:pPr>
      <w:bookmarkStart w:id="9" w:name="_bookmark9"/>
      <w:bookmarkEnd w:id="9"/>
      <w:r>
        <w:t>Balloon Ostial Dilation (BOD) Services Billed with Modifier 50</w:t>
      </w:r>
      <w:r>
        <w:rPr>
          <w:spacing w:val="-2"/>
        </w:rPr>
        <w:t xml:space="preserve"> </w:t>
      </w:r>
      <w:r>
        <w:t>(Bilateral)</w:t>
      </w:r>
    </w:p>
    <w:p w:rsidR="003004C0" w:rsidRDefault="0017664B">
      <w:pPr>
        <w:pStyle w:val="BodyText"/>
        <w:spacing w:before="118" w:line="259" w:lineRule="auto"/>
        <w:ind w:left="420" w:right="560"/>
      </w:pPr>
      <w:r>
        <w:t xml:space="preserve">Claims for balloon sinus ostial dilation billed with modifier 50 (bilateral) have been resulting in an underpayment to providers. </w:t>
      </w:r>
      <w:r>
        <w:rPr>
          <w:b/>
        </w:rPr>
        <w:t xml:space="preserve">The issue has been resolved. </w:t>
      </w:r>
      <w:r>
        <w:t>Providers with claims for the following procedures billed with modifier 50 on or after July 29, 2018, should resubmit their claims for reprocessing. The procedures are:</w:t>
      </w:r>
    </w:p>
    <w:p w:rsidR="003004C0" w:rsidRDefault="0017664B">
      <w:pPr>
        <w:pStyle w:val="ListParagraph"/>
        <w:numPr>
          <w:ilvl w:val="0"/>
          <w:numId w:val="2"/>
        </w:numPr>
        <w:tabs>
          <w:tab w:val="left" w:pos="1139"/>
          <w:tab w:val="left" w:pos="1140"/>
        </w:tabs>
        <w:spacing w:before="123"/>
        <w:rPr>
          <w:rFonts w:ascii="Symbol" w:hAnsi="Symbol"/>
          <w:sz w:val="24"/>
        </w:rPr>
      </w:pPr>
      <w:r>
        <w:rPr>
          <w:sz w:val="24"/>
        </w:rPr>
        <w:t>31295 (nasal/sinus endoscopy, surgical; with dilation of maxillary sinus</w:t>
      </w:r>
      <w:r>
        <w:rPr>
          <w:spacing w:val="-11"/>
          <w:sz w:val="24"/>
        </w:rPr>
        <w:t xml:space="preserve"> </w:t>
      </w:r>
      <w:r>
        <w:rPr>
          <w:sz w:val="24"/>
        </w:rPr>
        <w:t>ostium),</w:t>
      </w:r>
    </w:p>
    <w:p w:rsidR="003004C0" w:rsidRDefault="003004C0">
      <w:pPr>
        <w:rPr>
          <w:rFonts w:ascii="Symbol" w:hAnsi="Symbol"/>
          <w:sz w:val="24"/>
        </w:rPr>
        <w:sectPr w:rsidR="003004C0">
          <w:pgSz w:w="12240" w:h="15840"/>
          <w:pgMar w:top="960" w:right="1380" w:bottom="1220" w:left="1380" w:header="762" w:footer="974" w:gutter="0"/>
          <w:cols w:space="720"/>
        </w:sectPr>
      </w:pPr>
    </w:p>
    <w:p w:rsidR="003004C0" w:rsidRDefault="003004C0">
      <w:pPr>
        <w:pStyle w:val="BodyText"/>
        <w:rPr>
          <w:sz w:val="20"/>
        </w:rPr>
      </w:pPr>
    </w:p>
    <w:p w:rsidR="003004C0" w:rsidRDefault="003004C0">
      <w:pPr>
        <w:pStyle w:val="BodyText"/>
        <w:spacing w:before="4"/>
        <w:rPr>
          <w:sz w:val="18"/>
        </w:rPr>
      </w:pPr>
    </w:p>
    <w:p w:rsidR="003004C0" w:rsidRDefault="0017664B">
      <w:pPr>
        <w:pStyle w:val="ListParagraph"/>
        <w:numPr>
          <w:ilvl w:val="0"/>
          <w:numId w:val="2"/>
        </w:numPr>
        <w:tabs>
          <w:tab w:val="left" w:pos="1139"/>
          <w:tab w:val="left" w:pos="1140"/>
        </w:tabs>
        <w:spacing w:before="100"/>
        <w:rPr>
          <w:rFonts w:ascii="Symbol" w:hAnsi="Symbol"/>
          <w:sz w:val="24"/>
        </w:rPr>
      </w:pPr>
      <w:r>
        <w:rPr>
          <w:sz w:val="24"/>
        </w:rPr>
        <w:t>31296 (nasal/sinus endoscopy, surgical; with dilation of frontal sinus ostium),</w:t>
      </w:r>
      <w:r>
        <w:rPr>
          <w:spacing w:val="-10"/>
          <w:sz w:val="24"/>
        </w:rPr>
        <w:t xml:space="preserve"> </w:t>
      </w:r>
      <w:r>
        <w:rPr>
          <w:sz w:val="24"/>
        </w:rPr>
        <w:t>and</w:t>
      </w:r>
    </w:p>
    <w:p w:rsidR="003004C0" w:rsidRDefault="0017664B">
      <w:pPr>
        <w:pStyle w:val="ListParagraph"/>
        <w:numPr>
          <w:ilvl w:val="0"/>
          <w:numId w:val="2"/>
        </w:numPr>
        <w:tabs>
          <w:tab w:val="left" w:pos="1139"/>
          <w:tab w:val="left" w:pos="1140"/>
        </w:tabs>
        <w:spacing w:before="141"/>
        <w:rPr>
          <w:rFonts w:ascii="Symbol" w:hAnsi="Symbol"/>
          <w:sz w:val="24"/>
        </w:rPr>
      </w:pPr>
      <w:r>
        <w:rPr>
          <w:sz w:val="24"/>
        </w:rPr>
        <w:t>31297 (nasal/sinus endoscopy, surgical; with dilation of sphenoid sinus</w:t>
      </w:r>
      <w:r>
        <w:rPr>
          <w:spacing w:val="-7"/>
          <w:sz w:val="24"/>
        </w:rPr>
        <w:t xml:space="preserve"> </w:t>
      </w:r>
      <w:r>
        <w:rPr>
          <w:sz w:val="24"/>
        </w:rPr>
        <w:t>ostium).</w:t>
      </w:r>
    </w:p>
    <w:p w:rsidR="003004C0" w:rsidRDefault="003004C0">
      <w:pPr>
        <w:pStyle w:val="BodyText"/>
        <w:spacing w:before="5"/>
        <w:rPr>
          <w:sz w:val="22"/>
        </w:rPr>
      </w:pPr>
    </w:p>
    <w:p w:rsidR="003004C0" w:rsidRDefault="0017664B">
      <w:pPr>
        <w:pStyle w:val="Heading2"/>
      </w:pPr>
      <w:r>
        <w:t>NCTracks Call Center, 1-800-688-6696</w:t>
      </w:r>
    </w:p>
    <w:p w:rsidR="003004C0" w:rsidRDefault="003004C0">
      <w:pPr>
        <w:pStyle w:val="BodyText"/>
        <w:rPr>
          <w:b/>
          <w:sz w:val="20"/>
        </w:rPr>
      </w:pPr>
    </w:p>
    <w:p w:rsidR="003004C0" w:rsidRDefault="00500D8B">
      <w:pPr>
        <w:pStyle w:val="BodyText"/>
        <w:spacing w:before="9"/>
        <w:rPr>
          <w:b/>
          <w:sz w:val="12"/>
        </w:rPr>
      </w:pPr>
      <w:r>
        <w:rPr>
          <w:noProof/>
        </w:rPr>
        <mc:AlternateContent>
          <mc:Choice Requires="wps">
            <w:drawing>
              <wp:anchor distT="0" distB="0" distL="0" distR="0" simplePos="0" relativeHeight="251658752" behindDoc="1" locked="0" layoutInCell="1" allowOverlap="1">
                <wp:simplePos x="0" y="0"/>
                <wp:positionH relativeFrom="page">
                  <wp:posOffset>1124585</wp:posOffset>
                </wp:positionH>
                <wp:positionV relativeFrom="paragraph">
                  <wp:posOffset>127635</wp:posOffset>
                </wp:positionV>
                <wp:extent cx="5523230" cy="0"/>
                <wp:effectExtent l="10160" t="17780" r="10160" b="10795"/>
                <wp:wrapTopAndBottom/>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2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0A5E0" id="Line 9"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0.05pt" to="523.4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" strokeweight="1.44pt">
                <w10:wrap type="topAndBottom" anchorx="page"/>
              </v:line>
            </w:pict>
          </mc:Fallback>
        </mc:AlternateContent>
      </w:r>
    </w:p>
    <w:p w:rsidR="003004C0" w:rsidRDefault="0017664B">
      <w:pPr>
        <w:spacing w:before="92"/>
        <w:ind w:left="420"/>
        <w:rPr>
          <w:rFonts w:ascii="Calibri"/>
          <w:b/>
          <w:sz w:val="28"/>
        </w:rPr>
      </w:pPr>
      <w:r>
        <w:rPr>
          <w:rFonts w:ascii="Calibri"/>
          <w:b/>
          <w:sz w:val="28"/>
        </w:rPr>
        <w:t>ATTENTION: ALL PROVIDERS</w:t>
      </w:r>
    </w:p>
    <w:p w:rsidR="003004C0" w:rsidRDefault="0017664B">
      <w:pPr>
        <w:pStyle w:val="Heading1"/>
        <w:ind w:right="565"/>
      </w:pPr>
      <w:bookmarkStart w:id="10" w:name="_bookmark10"/>
      <w:bookmarkEnd w:id="10"/>
      <w:r>
        <w:t>Antihemophilic Factor (recombinant) PEGylated-aucl, for Intravenous use (Jivi®) HCPCS Code J7199: Billing Guidelines</w:t>
      </w:r>
    </w:p>
    <w:p w:rsidR="003004C0" w:rsidRDefault="0017664B">
      <w:pPr>
        <w:pStyle w:val="BodyText"/>
        <w:spacing w:before="118" w:line="259" w:lineRule="auto"/>
        <w:ind w:left="420" w:right="479"/>
      </w:pPr>
      <w:r>
        <w:t>Effective with date of service Sept. 5, 2018, the Medicaid and NC Health Choice programs cover antihemophilic factor (recombinant) PEGylated-aucl, for intravenous use (Jivi) for use in the Physician's Drug Program (PDP) when billed with HCPCS code J7199-Hemophilia clotting factor, not otherwise classified. Jivi is commercially available as lyophilized powder in single-use vials containing nominally 500, 1000, 2000 or 3000 IU.</w:t>
      </w:r>
    </w:p>
    <w:p w:rsidR="003004C0" w:rsidRDefault="003004C0">
      <w:pPr>
        <w:pStyle w:val="BodyText"/>
        <w:spacing w:before="7"/>
        <w:rPr>
          <w:sz w:val="20"/>
        </w:rPr>
      </w:pPr>
    </w:p>
    <w:p w:rsidR="003004C0" w:rsidRDefault="0017664B">
      <w:pPr>
        <w:pStyle w:val="BodyText"/>
        <w:spacing w:before="1" w:line="259" w:lineRule="auto"/>
        <w:ind w:left="420" w:right="430"/>
      </w:pPr>
      <w:r>
        <w:t>Jivi is indicated for use in previously treated adults and adolescents (12 years and older) with hemophilia A (congenital Factor VIII deficiency) for on-demand treatment and control of bleeding episodes, perioperative management of bleeding, and routine prophylaxis to reduce the frequency of bleeding episodes.</w:t>
      </w:r>
    </w:p>
    <w:p w:rsidR="003004C0" w:rsidRDefault="003004C0">
      <w:pPr>
        <w:pStyle w:val="BodyText"/>
        <w:spacing w:before="10"/>
        <w:rPr>
          <w:sz w:val="20"/>
        </w:rPr>
      </w:pPr>
    </w:p>
    <w:p w:rsidR="003004C0" w:rsidRDefault="0017664B">
      <w:pPr>
        <w:pStyle w:val="Heading2"/>
      </w:pPr>
      <w:r>
        <w:t>Limitations of Use</w:t>
      </w:r>
    </w:p>
    <w:p w:rsidR="003004C0" w:rsidRDefault="003004C0">
      <w:pPr>
        <w:pStyle w:val="BodyText"/>
        <w:spacing w:before="1"/>
        <w:rPr>
          <w:b/>
          <w:sz w:val="21"/>
        </w:rPr>
      </w:pPr>
    </w:p>
    <w:p w:rsidR="003004C0" w:rsidRDefault="0017664B">
      <w:pPr>
        <w:pStyle w:val="ListParagraph"/>
        <w:numPr>
          <w:ilvl w:val="0"/>
          <w:numId w:val="2"/>
        </w:numPr>
        <w:tabs>
          <w:tab w:val="left" w:pos="1139"/>
          <w:tab w:val="left" w:pos="1140"/>
        </w:tabs>
        <w:spacing w:before="0" w:line="254" w:lineRule="auto"/>
        <w:ind w:right="696"/>
        <w:rPr>
          <w:rFonts w:ascii="Symbol" w:hAnsi="Symbol"/>
          <w:sz w:val="24"/>
        </w:rPr>
      </w:pPr>
      <w:r>
        <w:rPr>
          <w:sz w:val="24"/>
        </w:rPr>
        <w:t>Jivi is not indicated for use in children less than 12 years of age due to a</w:t>
      </w:r>
      <w:r>
        <w:rPr>
          <w:spacing w:val="-20"/>
          <w:sz w:val="24"/>
        </w:rPr>
        <w:t xml:space="preserve"> </w:t>
      </w:r>
      <w:r>
        <w:rPr>
          <w:sz w:val="24"/>
        </w:rPr>
        <w:t>greater risk for hypersensitivity</w:t>
      </w:r>
      <w:r>
        <w:rPr>
          <w:spacing w:val="-7"/>
          <w:sz w:val="24"/>
        </w:rPr>
        <w:t xml:space="preserve"> </w:t>
      </w:r>
      <w:r>
        <w:rPr>
          <w:sz w:val="24"/>
        </w:rPr>
        <w:t>reactions.</w:t>
      </w:r>
    </w:p>
    <w:p w:rsidR="003004C0" w:rsidRDefault="0017664B">
      <w:pPr>
        <w:pStyle w:val="ListParagraph"/>
        <w:numPr>
          <w:ilvl w:val="0"/>
          <w:numId w:val="2"/>
        </w:numPr>
        <w:tabs>
          <w:tab w:val="left" w:pos="1139"/>
          <w:tab w:val="left" w:pos="1140"/>
        </w:tabs>
        <w:spacing w:before="127"/>
        <w:rPr>
          <w:rFonts w:ascii="Symbol" w:hAnsi="Symbol"/>
          <w:sz w:val="24"/>
        </w:rPr>
      </w:pPr>
      <w:r>
        <w:rPr>
          <w:sz w:val="24"/>
        </w:rPr>
        <w:t>Jivi is not indicated for use in previously untreated</w:t>
      </w:r>
      <w:r>
        <w:rPr>
          <w:spacing w:val="-9"/>
          <w:sz w:val="24"/>
        </w:rPr>
        <w:t xml:space="preserve"> </w:t>
      </w:r>
      <w:r>
        <w:rPr>
          <w:sz w:val="24"/>
        </w:rPr>
        <w:t>patients.</w:t>
      </w:r>
    </w:p>
    <w:p w:rsidR="003004C0" w:rsidRDefault="0017664B">
      <w:pPr>
        <w:pStyle w:val="ListParagraph"/>
        <w:numPr>
          <w:ilvl w:val="0"/>
          <w:numId w:val="2"/>
        </w:numPr>
        <w:tabs>
          <w:tab w:val="left" w:pos="1139"/>
          <w:tab w:val="left" w:pos="1140"/>
        </w:tabs>
        <w:spacing w:before="141"/>
        <w:rPr>
          <w:rFonts w:ascii="Symbol" w:hAnsi="Symbol"/>
          <w:sz w:val="24"/>
        </w:rPr>
      </w:pPr>
      <w:r>
        <w:rPr>
          <w:sz w:val="24"/>
        </w:rPr>
        <w:t>Jivi is not indicated for the treatment of von Willebrand</w:t>
      </w:r>
      <w:r>
        <w:rPr>
          <w:spacing w:val="-6"/>
          <w:sz w:val="24"/>
        </w:rPr>
        <w:t xml:space="preserve"> </w:t>
      </w:r>
      <w:r>
        <w:rPr>
          <w:sz w:val="24"/>
        </w:rPr>
        <w:t>disease.</w:t>
      </w:r>
    </w:p>
    <w:p w:rsidR="003004C0" w:rsidRDefault="003004C0">
      <w:pPr>
        <w:pStyle w:val="BodyText"/>
        <w:spacing w:before="8"/>
        <w:rPr>
          <w:sz w:val="22"/>
        </w:rPr>
      </w:pPr>
    </w:p>
    <w:p w:rsidR="003004C0" w:rsidRDefault="0017664B">
      <w:pPr>
        <w:pStyle w:val="Heading2"/>
      </w:pPr>
      <w:r>
        <w:t>Recommended Dose</w:t>
      </w:r>
    </w:p>
    <w:p w:rsidR="003004C0" w:rsidRDefault="003004C0">
      <w:pPr>
        <w:pStyle w:val="BodyText"/>
        <w:spacing w:before="10"/>
        <w:rPr>
          <w:b/>
          <w:sz w:val="20"/>
        </w:rPr>
      </w:pPr>
    </w:p>
    <w:p w:rsidR="003004C0" w:rsidRDefault="0017664B">
      <w:pPr>
        <w:pStyle w:val="BodyText"/>
        <w:ind w:left="420"/>
      </w:pPr>
      <w:r>
        <w:t>Dosing for control and prevention of bleeding episodes—dose until bleeding is resolved</w:t>
      </w:r>
    </w:p>
    <w:p w:rsidR="003004C0" w:rsidRDefault="0017664B">
      <w:pPr>
        <w:pStyle w:val="ListParagraph"/>
        <w:numPr>
          <w:ilvl w:val="0"/>
          <w:numId w:val="2"/>
        </w:numPr>
        <w:tabs>
          <w:tab w:val="left" w:pos="1139"/>
          <w:tab w:val="left" w:pos="1140"/>
        </w:tabs>
        <w:spacing w:before="143" w:line="254" w:lineRule="auto"/>
        <w:ind w:right="1091"/>
        <w:rPr>
          <w:rFonts w:ascii="Symbol" w:hAnsi="Symbol"/>
          <w:sz w:val="24"/>
        </w:rPr>
      </w:pPr>
      <w:r>
        <w:rPr>
          <w:sz w:val="24"/>
        </w:rPr>
        <w:t>Minor bleed: Factor VIII level required (IU/dL): 20-40, Dose: 10-20</w:t>
      </w:r>
      <w:r>
        <w:rPr>
          <w:spacing w:val="-22"/>
          <w:sz w:val="24"/>
        </w:rPr>
        <w:t xml:space="preserve"> </w:t>
      </w:r>
      <w:r>
        <w:rPr>
          <w:sz w:val="24"/>
        </w:rPr>
        <w:t>IU/kg, Frequency of doses: 24-48</w:t>
      </w:r>
      <w:r>
        <w:rPr>
          <w:spacing w:val="-6"/>
          <w:sz w:val="24"/>
        </w:rPr>
        <w:t xml:space="preserve"> </w:t>
      </w:r>
      <w:r>
        <w:rPr>
          <w:sz w:val="24"/>
        </w:rPr>
        <w:t>hours</w:t>
      </w:r>
    </w:p>
    <w:p w:rsidR="003004C0" w:rsidRDefault="0017664B">
      <w:pPr>
        <w:pStyle w:val="ListParagraph"/>
        <w:numPr>
          <w:ilvl w:val="0"/>
          <w:numId w:val="2"/>
        </w:numPr>
        <w:tabs>
          <w:tab w:val="left" w:pos="1139"/>
          <w:tab w:val="left" w:pos="1140"/>
        </w:tabs>
        <w:spacing w:before="128" w:line="254" w:lineRule="auto"/>
        <w:ind w:right="770"/>
        <w:rPr>
          <w:rFonts w:ascii="Symbol" w:hAnsi="Symbol"/>
          <w:sz w:val="24"/>
        </w:rPr>
      </w:pPr>
      <w:r>
        <w:rPr>
          <w:sz w:val="24"/>
        </w:rPr>
        <w:t>Moderate bleed: Factor VIII level required (IU/dL): 30-60, Dose: 15-30</w:t>
      </w:r>
      <w:r>
        <w:rPr>
          <w:spacing w:val="-24"/>
          <w:sz w:val="24"/>
        </w:rPr>
        <w:t xml:space="preserve"> </w:t>
      </w:r>
      <w:r>
        <w:rPr>
          <w:sz w:val="24"/>
        </w:rPr>
        <w:t>IU/kg, Frequency of doses: 24-48</w:t>
      </w:r>
      <w:r>
        <w:rPr>
          <w:spacing w:val="-6"/>
          <w:sz w:val="24"/>
        </w:rPr>
        <w:t xml:space="preserve"> </w:t>
      </w:r>
      <w:r>
        <w:rPr>
          <w:sz w:val="24"/>
        </w:rPr>
        <w:t>hours</w:t>
      </w:r>
    </w:p>
    <w:p w:rsidR="003004C0" w:rsidRDefault="0017664B">
      <w:pPr>
        <w:pStyle w:val="ListParagraph"/>
        <w:numPr>
          <w:ilvl w:val="0"/>
          <w:numId w:val="2"/>
        </w:numPr>
        <w:tabs>
          <w:tab w:val="left" w:pos="1139"/>
          <w:tab w:val="left" w:pos="1140"/>
        </w:tabs>
        <w:spacing w:before="128" w:line="259" w:lineRule="auto"/>
        <w:ind w:right="1049"/>
        <w:rPr>
          <w:rFonts w:ascii="Symbol" w:hAnsi="Symbol"/>
          <w:sz w:val="19"/>
        </w:rPr>
      </w:pPr>
      <w:r>
        <w:rPr>
          <w:sz w:val="24"/>
        </w:rPr>
        <w:t>Major bleed: Factor VIII level required (IU/dL): 60-100, Dose 30-50</w:t>
      </w:r>
      <w:r>
        <w:rPr>
          <w:spacing w:val="-20"/>
          <w:sz w:val="24"/>
        </w:rPr>
        <w:t xml:space="preserve"> </w:t>
      </w:r>
      <w:r>
        <w:rPr>
          <w:sz w:val="24"/>
        </w:rPr>
        <w:t>IU/kg, Frequency of doses: 8-24</w:t>
      </w:r>
      <w:r>
        <w:rPr>
          <w:spacing w:val="-5"/>
          <w:sz w:val="24"/>
        </w:rPr>
        <w:t xml:space="preserve"> </w:t>
      </w:r>
      <w:r>
        <w:rPr>
          <w:sz w:val="24"/>
        </w:rPr>
        <w:t>hours</w:t>
      </w:r>
    </w:p>
    <w:p w:rsidR="003004C0" w:rsidRDefault="003004C0">
      <w:pPr>
        <w:pStyle w:val="BodyText"/>
        <w:spacing w:before="9"/>
        <w:rPr>
          <w:sz w:val="20"/>
        </w:rPr>
      </w:pPr>
    </w:p>
    <w:p w:rsidR="003004C0" w:rsidRDefault="0017664B">
      <w:pPr>
        <w:pStyle w:val="BodyText"/>
        <w:ind w:left="420"/>
      </w:pPr>
      <w:r>
        <w:t>Dosing for perioperative management</w:t>
      </w:r>
    </w:p>
    <w:p w:rsidR="003004C0" w:rsidRDefault="003004C0">
      <w:pPr>
        <w:sectPr w:rsidR="003004C0">
          <w:pgSz w:w="12240" w:h="15840"/>
          <w:pgMar w:top="960" w:right="1380" w:bottom="1220" w:left="1380" w:header="762" w:footer="974" w:gutter="0"/>
          <w:cols w:space="720"/>
        </w:sectPr>
      </w:pPr>
    </w:p>
    <w:p w:rsidR="003004C0" w:rsidRDefault="003004C0">
      <w:pPr>
        <w:pStyle w:val="BodyText"/>
        <w:rPr>
          <w:sz w:val="20"/>
        </w:rPr>
      </w:pPr>
    </w:p>
    <w:p w:rsidR="003004C0" w:rsidRDefault="003004C0">
      <w:pPr>
        <w:pStyle w:val="BodyText"/>
        <w:spacing w:before="4"/>
        <w:rPr>
          <w:sz w:val="18"/>
        </w:rPr>
      </w:pPr>
    </w:p>
    <w:p w:rsidR="003004C0" w:rsidRDefault="0017664B">
      <w:pPr>
        <w:pStyle w:val="ListParagraph"/>
        <w:numPr>
          <w:ilvl w:val="0"/>
          <w:numId w:val="2"/>
        </w:numPr>
        <w:tabs>
          <w:tab w:val="left" w:pos="1140"/>
        </w:tabs>
        <w:spacing w:before="100" w:line="256" w:lineRule="auto"/>
        <w:ind w:right="442"/>
        <w:jc w:val="both"/>
        <w:rPr>
          <w:rFonts w:ascii="Symbol" w:hAnsi="Symbol"/>
          <w:sz w:val="24"/>
        </w:rPr>
      </w:pPr>
      <w:r>
        <w:rPr>
          <w:sz w:val="24"/>
        </w:rPr>
        <w:t>Minor surgery: Factor VIII level required (IU/dL): 30-60 (pre and</w:t>
      </w:r>
      <w:r>
        <w:rPr>
          <w:spacing w:val="-19"/>
          <w:sz w:val="24"/>
        </w:rPr>
        <w:t xml:space="preserve"> </w:t>
      </w:r>
      <w:r>
        <w:rPr>
          <w:sz w:val="24"/>
        </w:rPr>
        <w:t>post-operative), Dose: 15-30 IU/kg, Frequency of doses: 24 hours, Duration of Therapy: At least 1 day until healing is</w:t>
      </w:r>
      <w:r>
        <w:rPr>
          <w:spacing w:val="-8"/>
          <w:sz w:val="24"/>
        </w:rPr>
        <w:t xml:space="preserve"> </w:t>
      </w:r>
      <w:r>
        <w:rPr>
          <w:sz w:val="24"/>
        </w:rPr>
        <w:t>achieved.</w:t>
      </w:r>
    </w:p>
    <w:p w:rsidR="003004C0" w:rsidRDefault="0017664B">
      <w:pPr>
        <w:pStyle w:val="ListParagraph"/>
        <w:numPr>
          <w:ilvl w:val="0"/>
          <w:numId w:val="2"/>
        </w:numPr>
        <w:tabs>
          <w:tab w:val="left" w:pos="1139"/>
          <w:tab w:val="left" w:pos="1140"/>
        </w:tabs>
        <w:spacing w:before="125" w:line="259" w:lineRule="auto"/>
        <w:ind w:right="719"/>
        <w:rPr>
          <w:rFonts w:ascii="Symbol" w:hAnsi="Symbol"/>
          <w:sz w:val="24"/>
        </w:rPr>
      </w:pPr>
      <w:r>
        <w:rPr>
          <w:sz w:val="24"/>
        </w:rPr>
        <w:t>Major surgery: Factor VIII level required (IU/dL): 80-100 (pre- and post- operative), Dose: 40 to 50 IU/kg, Frequency of doses: 12-24 hours, Duration of Therapy: Until adequate wound healing is complete, then continue for at least another 7 days to maintain a Factor VIII activity of 30-60</w:t>
      </w:r>
      <w:r>
        <w:rPr>
          <w:spacing w:val="-13"/>
          <w:sz w:val="24"/>
        </w:rPr>
        <w:t xml:space="preserve"> </w:t>
      </w:r>
      <w:r>
        <w:rPr>
          <w:sz w:val="24"/>
        </w:rPr>
        <w:t>(IU/dL).</w:t>
      </w:r>
    </w:p>
    <w:p w:rsidR="003004C0" w:rsidRDefault="003004C0">
      <w:pPr>
        <w:pStyle w:val="BodyText"/>
        <w:spacing w:before="6"/>
        <w:rPr>
          <w:sz w:val="20"/>
        </w:rPr>
      </w:pPr>
    </w:p>
    <w:p w:rsidR="003004C0" w:rsidRDefault="0017664B">
      <w:pPr>
        <w:pStyle w:val="BodyText"/>
        <w:ind w:left="420"/>
      </w:pPr>
      <w:r>
        <w:t>Prophylaxis dosing</w:t>
      </w:r>
    </w:p>
    <w:p w:rsidR="003004C0" w:rsidRDefault="0017664B">
      <w:pPr>
        <w:pStyle w:val="ListParagraph"/>
        <w:numPr>
          <w:ilvl w:val="0"/>
          <w:numId w:val="2"/>
        </w:numPr>
        <w:tabs>
          <w:tab w:val="left" w:pos="1139"/>
          <w:tab w:val="left" w:pos="1140"/>
        </w:tabs>
        <w:spacing w:before="143"/>
        <w:rPr>
          <w:rFonts w:ascii="Symbol" w:hAnsi="Symbol"/>
          <w:sz w:val="24"/>
        </w:rPr>
      </w:pPr>
      <w:r>
        <w:rPr>
          <w:sz w:val="24"/>
        </w:rPr>
        <w:t>The recommended initial regimen is 30–40 IU/kg twice</w:t>
      </w:r>
      <w:r>
        <w:rPr>
          <w:spacing w:val="-4"/>
          <w:sz w:val="24"/>
        </w:rPr>
        <w:t xml:space="preserve"> </w:t>
      </w:r>
      <w:r>
        <w:rPr>
          <w:sz w:val="24"/>
        </w:rPr>
        <w:t>weekly.</w:t>
      </w:r>
    </w:p>
    <w:p w:rsidR="003004C0" w:rsidRDefault="0017664B">
      <w:pPr>
        <w:pStyle w:val="ListParagraph"/>
        <w:numPr>
          <w:ilvl w:val="0"/>
          <w:numId w:val="2"/>
        </w:numPr>
        <w:tabs>
          <w:tab w:val="left" w:pos="1139"/>
          <w:tab w:val="left" w:pos="1140"/>
        </w:tabs>
        <w:spacing w:before="141" w:line="256" w:lineRule="auto"/>
        <w:ind w:right="826"/>
        <w:rPr>
          <w:rFonts w:ascii="Symbol" w:hAnsi="Symbol"/>
          <w:sz w:val="24"/>
        </w:rPr>
      </w:pPr>
      <w:r>
        <w:rPr>
          <w:sz w:val="24"/>
        </w:rPr>
        <w:t>Based on the bleeding episodes, the regimen may be adjusted to 45–60 IU/kg every 5 days and may be further individually adjusted to less or more frequent dosing.</w:t>
      </w:r>
    </w:p>
    <w:p w:rsidR="003004C0" w:rsidRDefault="0017664B">
      <w:pPr>
        <w:pStyle w:val="ListParagraph"/>
        <w:numPr>
          <w:ilvl w:val="0"/>
          <w:numId w:val="2"/>
        </w:numPr>
        <w:tabs>
          <w:tab w:val="left" w:pos="1139"/>
          <w:tab w:val="left" w:pos="1140"/>
        </w:tabs>
        <w:spacing w:before="127" w:line="254" w:lineRule="auto"/>
        <w:ind w:right="794"/>
        <w:rPr>
          <w:rFonts w:ascii="Symbol" w:hAnsi="Symbol"/>
          <w:sz w:val="24"/>
        </w:rPr>
      </w:pPr>
      <w:r>
        <w:rPr>
          <w:sz w:val="24"/>
        </w:rPr>
        <w:t>The total recommended maximum dose per infusion is approximately 6000</w:t>
      </w:r>
      <w:r>
        <w:rPr>
          <w:spacing w:val="-18"/>
          <w:sz w:val="24"/>
        </w:rPr>
        <w:t xml:space="preserve"> </w:t>
      </w:r>
      <w:r>
        <w:rPr>
          <w:sz w:val="24"/>
        </w:rPr>
        <w:t>IU (rounded to vial size). See full prescribing information for further</w:t>
      </w:r>
      <w:r>
        <w:rPr>
          <w:spacing w:val="-12"/>
          <w:sz w:val="24"/>
        </w:rPr>
        <w:t xml:space="preserve"> </w:t>
      </w:r>
      <w:r>
        <w:rPr>
          <w:sz w:val="24"/>
        </w:rPr>
        <w:t>detail.</w:t>
      </w:r>
    </w:p>
    <w:p w:rsidR="003004C0" w:rsidRDefault="003004C0">
      <w:pPr>
        <w:pStyle w:val="BodyText"/>
        <w:spacing w:before="4"/>
        <w:rPr>
          <w:sz w:val="21"/>
        </w:rPr>
      </w:pPr>
    </w:p>
    <w:p w:rsidR="003004C0" w:rsidRDefault="0017664B">
      <w:pPr>
        <w:pStyle w:val="Heading2"/>
      </w:pPr>
      <w:r>
        <w:t>For Medicaid and NCHC Billing</w:t>
      </w:r>
    </w:p>
    <w:p w:rsidR="003004C0" w:rsidRDefault="003004C0">
      <w:pPr>
        <w:pStyle w:val="BodyText"/>
        <w:rPr>
          <w:b/>
          <w:sz w:val="21"/>
        </w:rPr>
      </w:pPr>
    </w:p>
    <w:p w:rsidR="003004C0" w:rsidRDefault="0017664B">
      <w:pPr>
        <w:pStyle w:val="ListParagraph"/>
        <w:numPr>
          <w:ilvl w:val="0"/>
          <w:numId w:val="2"/>
        </w:numPr>
        <w:tabs>
          <w:tab w:val="left" w:pos="1139"/>
          <w:tab w:val="left" w:pos="1140"/>
        </w:tabs>
        <w:spacing w:before="0" w:line="254" w:lineRule="auto"/>
        <w:ind w:right="460"/>
        <w:rPr>
          <w:rFonts w:ascii="Symbol" w:hAnsi="Symbol"/>
          <w:sz w:val="24"/>
        </w:rPr>
      </w:pPr>
      <w:r>
        <w:rPr>
          <w:sz w:val="24"/>
        </w:rPr>
        <w:t>The ICD-10-CM diagnosis code required for billing is D66-Hereditary factor VIII deficiency.</w:t>
      </w:r>
    </w:p>
    <w:p w:rsidR="003004C0" w:rsidRDefault="0017664B">
      <w:pPr>
        <w:pStyle w:val="ListParagraph"/>
        <w:numPr>
          <w:ilvl w:val="0"/>
          <w:numId w:val="2"/>
        </w:numPr>
        <w:tabs>
          <w:tab w:val="left" w:pos="1139"/>
          <w:tab w:val="left" w:pos="1140"/>
        </w:tabs>
        <w:spacing w:before="128" w:line="256" w:lineRule="auto"/>
        <w:ind w:right="1006"/>
        <w:rPr>
          <w:rFonts w:ascii="Symbol" w:hAnsi="Symbol"/>
          <w:sz w:val="24"/>
        </w:rPr>
      </w:pPr>
      <w:r>
        <w:rPr>
          <w:sz w:val="24"/>
        </w:rPr>
        <w:t>Providers must bill with HCPCS code J7199-Hemophilia clotting factor,</w:t>
      </w:r>
      <w:r>
        <w:rPr>
          <w:spacing w:val="-20"/>
          <w:sz w:val="24"/>
        </w:rPr>
        <w:t xml:space="preserve"> </w:t>
      </w:r>
      <w:r>
        <w:rPr>
          <w:sz w:val="24"/>
        </w:rPr>
        <w:t>not otherwise</w:t>
      </w:r>
      <w:r>
        <w:rPr>
          <w:spacing w:val="-2"/>
          <w:sz w:val="24"/>
        </w:rPr>
        <w:t xml:space="preserve"> </w:t>
      </w:r>
      <w:r>
        <w:rPr>
          <w:sz w:val="24"/>
        </w:rPr>
        <w:t>classified.</w:t>
      </w:r>
    </w:p>
    <w:p w:rsidR="003004C0" w:rsidRDefault="0017664B">
      <w:pPr>
        <w:pStyle w:val="ListParagraph"/>
        <w:numPr>
          <w:ilvl w:val="0"/>
          <w:numId w:val="2"/>
        </w:numPr>
        <w:tabs>
          <w:tab w:val="left" w:pos="1139"/>
          <w:tab w:val="left" w:pos="1140"/>
        </w:tabs>
        <w:spacing w:before="125"/>
        <w:rPr>
          <w:rFonts w:ascii="Symbol" w:hAnsi="Symbol"/>
          <w:sz w:val="24"/>
        </w:rPr>
      </w:pPr>
      <w:r>
        <w:rPr>
          <w:sz w:val="24"/>
        </w:rPr>
        <w:t>One Medicaid and NC Health Choice unit of coverage is 1</w:t>
      </w:r>
      <w:r>
        <w:rPr>
          <w:spacing w:val="-4"/>
          <w:sz w:val="24"/>
        </w:rPr>
        <w:t xml:space="preserve"> </w:t>
      </w:r>
      <w:r>
        <w:rPr>
          <w:sz w:val="24"/>
        </w:rPr>
        <w:t>IU.</w:t>
      </w:r>
    </w:p>
    <w:p w:rsidR="003004C0" w:rsidRDefault="0017664B">
      <w:pPr>
        <w:pStyle w:val="ListParagraph"/>
        <w:numPr>
          <w:ilvl w:val="0"/>
          <w:numId w:val="2"/>
        </w:numPr>
        <w:tabs>
          <w:tab w:val="left" w:pos="1139"/>
          <w:tab w:val="left" w:pos="1140"/>
        </w:tabs>
        <w:spacing w:line="256" w:lineRule="auto"/>
        <w:ind w:right="858"/>
        <w:rPr>
          <w:rFonts w:ascii="Symbol" w:hAnsi="Symbol"/>
          <w:sz w:val="24"/>
        </w:rPr>
      </w:pPr>
      <w:r>
        <w:rPr>
          <w:sz w:val="24"/>
        </w:rPr>
        <w:t xml:space="preserve">Providers may contact the North Carolina Pharmacy Help Desk at 1-800-591- 1183 or </w:t>
      </w:r>
      <w:hyperlink r:id="rId41">
        <w:r>
          <w:rPr>
            <w:sz w:val="24"/>
          </w:rPr>
          <w:t xml:space="preserve">NCPharmacy@mslc.com </w:t>
        </w:r>
      </w:hyperlink>
      <w:r>
        <w:rPr>
          <w:sz w:val="24"/>
        </w:rPr>
        <w:t>and submit their invoice to establish a reimbursement</w:t>
      </w:r>
      <w:r>
        <w:rPr>
          <w:spacing w:val="-1"/>
          <w:sz w:val="24"/>
        </w:rPr>
        <w:t xml:space="preserve"> </w:t>
      </w:r>
      <w:r>
        <w:rPr>
          <w:sz w:val="24"/>
        </w:rPr>
        <w:t>rate.</w:t>
      </w:r>
    </w:p>
    <w:p w:rsidR="003004C0" w:rsidRDefault="0017664B">
      <w:pPr>
        <w:pStyle w:val="ListParagraph"/>
        <w:numPr>
          <w:ilvl w:val="0"/>
          <w:numId w:val="2"/>
        </w:numPr>
        <w:tabs>
          <w:tab w:val="left" w:pos="1139"/>
          <w:tab w:val="left" w:pos="1140"/>
        </w:tabs>
        <w:spacing w:before="125" w:line="256" w:lineRule="auto"/>
        <w:ind w:right="649"/>
        <w:rPr>
          <w:rFonts w:ascii="Symbol" w:hAnsi="Symbol"/>
          <w:sz w:val="24"/>
        </w:rPr>
      </w:pPr>
      <w:r>
        <w:rPr>
          <w:sz w:val="24"/>
        </w:rPr>
        <w:t>Providers must bill 11-digit National Drug Codes (NDCs) and appropriate</w:t>
      </w:r>
      <w:r>
        <w:rPr>
          <w:spacing w:val="-22"/>
          <w:sz w:val="24"/>
        </w:rPr>
        <w:t xml:space="preserve"> </w:t>
      </w:r>
      <w:r>
        <w:rPr>
          <w:sz w:val="24"/>
        </w:rPr>
        <w:t>NDC units. The NDCs are 00026-3942-25, 00026-3944-25, 00026-3946-25, 00026- 3948-25, 00026-4942-01, 00026-4944-01, 00026-4946-01 and</w:t>
      </w:r>
      <w:r>
        <w:rPr>
          <w:spacing w:val="-5"/>
          <w:sz w:val="24"/>
        </w:rPr>
        <w:t xml:space="preserve"> </w:t>
      </w:r>
      <w:r>
        <w:rPr>
          <w:sz w:val="24"/>
        </w:rPr>
        <w:t>00026-4948-01.</w:t>
      </w:r>
    </w:p>
    <w:p w:rsidR="003004C0" w:rsidRDefault="0017664B">
      <w:pPr>
        <w:pStyle w:val="ListParagraph"/>
        <w:numPr>
          <w:ilvl w:val="0"/>
          <w:numId w:val="2"/>
        </w:numPr>
        <w:tabs>
          <w:tab w:val="left" w:pos="1139"/>
          <w:tab w:val="left" w:pos="1140"/>
        </w:tabs>
        <w:spacing w:before="126"/>
        <w:rPr>
          <w:rFonts w:ascii="Symbol" w:hAnsi="Symbol"/>
          <w:sz w:val="24"/>
        </w:rPr>
      </w:pPr>
      <w:r>
        <w:rPr>
          <w:sz w:val="24"/>
        </w:rPr>
        <w:t>The NDC units should be reported as</w:t>
      </w:r>
      <w:r>
        <w:rPr>
          <w:spacing w:val="-1"/>
          <w:sz w:val="24"/>
        </w:rPr>
        <w:t xml:space="preserve"> </w:t>
      </w:r>
      <w:r>
        <w:rPr>
          <w:sz w:val="24"/>
        </w:rPr>
        <w:t>“UN1.”</w:t>
      </w:r>
    </w:p>
    <w:p w:rsidR="003004C0" w:rsidRDefault="0017664B">
      <w:pPr>
        <w:pStyle w:val="ListParagraph"/>
        <w:numPr>
          <w:ilvl w:val="0"/>
          <w:numId w:val="2"/>
        </w:numPr>
        <w:tabs>
          <w:tab w:val="left" w:pos="1139"/>
          <w:tab w:val="left" w:pos="1140"/>
        </w:tabs>
        <w:spacing w:before="141" w:line="254" w:lineRule="auto"/>
        <w:ind w:right="726"/>
        <w:rPr>
          <w:rFonts w:ascii="Symbol" w:hAnsi="Symbol"/>
          <w:sz w:val="24"/>
        </w:rPr>
      </w:pPr>
      <w:r>
        <w:rPr>
          <w:sz w:val="24"/>
        </w:rPr>
        <w:t>For additional information, refer to the January 2012 Special Bulletin,</w:t>
      </w:r>
      <w:r>
        <w:rPr>
          <w:color w:val="006FC0"/>
          <w:sz w:val="24"/>
        </w:rPr>
        <w:t xml:space="preserve"> </w:t>
      </w:r>
      <w:hyperlink r:id="rId42">
        <w:r>
          <w:rPr>
            <w:color w:val="006FC0"/>
            <w:sz w:val="24"/>
            <w:u w:val="single" w:color="006FC0"/>
          </w:rPr>
          <w:t>National</w:t>
        </w:r>
      </w:hyperlink>
      <w:hyperlink r:id="rId43">
        <w:r>
          <w:rPr>
            <w:color w:val="006FC0"/>
            <w:sz w:val="24"/>
            <w:u w:val="single" w:color="006FC0"/>
          </w:rPr>
          <w:t xml:space="preserve"> Drug Code Implementation</w:t>
        </w:r>
        <w:r>
          <w:rPr>
            <w:color w:val="006FC0"/>
            <w:spacing w:val="-3"/>
            <w:sz w:val="24"/>
            <w:u w:val="single" w:color="006FC0"/>
          </w:rPr>
          <w:t xml:space="preserve"> </w:t>
        </w:r>
        <w:r>
          <w:rPr>
            <w:color w:val="006FC0"/>
            <w:sz w:val="24"/>
            <w:u w:val="single" w:color="006FC0"/>
          </w:rPr>
          <w:t>Update.</w:t>
        </w:r>
      </w:hyperlink>
    </w:p>
    <w:p w:rsidR="003004C0" w:rsidRDefault="0017664B">
      <w:pPr>
        <w:pStyle w:val="ListParagraph"/>
        <w:numPr>
          <w:ilvl w:val="0"/>
          <w:numId w:val="2"/>
        </w:numPr>
        <w:tabs>
          <w:tab w:val="left" w:pos="1139"/>
          <w:tab w:val="left" w:pos="1140"/>
        </w:tabs>
        <w:spacing w:before="130" w:line="254" w:lineRule="auto"/>
        <w:ind w:right="465"/>
        <w:rPr>
          <w:rFonts w:ascii="Symbol" w:hAnsi="Symbol"/>
          <w:sz w:val="24"/>
        </w:rPr>
      </w:pPr>
      <w:r>
        <w:rPr>
          <w:sz w:val="24"/>
        </w:rPr>
        <w:t>For additional information regarding NDC claim requirements related to the PDP, refer to the</w:t>
      </w:r>
      <w:r>
        <w:rPr>
          <w:color w:val="006FC0"/>
          <w:sz w:val="24"/>
        </w:rPr>
        <w:t xml:space="preserve"> </w:t>
      </w:r>
      <w:hyperlink r:id="rId44">
        <w:r>
          <w:rPr>
            <w:color w:val="006FC0"/>
            <w:sz w:val="24"/>
            <w:u w:val="single" w:color="006FC0"/>
          </w:rPr>
          <w:t>PDP Clinical Coverage Policy No. 1B</w:t>
        </w:r>
        <w:r>
          <w:rPr>
            <w:sz w:val="24"/>
          </w:rPr>
          <w:t xml:space="preserve">, </w:t>
        </w:r>
      </w:hyperlink>
      <w:r>
        <w:rPr>
          <w:sz w:val="24"/>
        </w:rPr>
        <w:t>Attachment A, H.7 on</w:t>
      </w:r>
      <w:r>
        <w:rPr>
          <w:spacing w:val="-13"/>
          <w:sz w:val="24"/>
        </w:rPr>
        <w:t xml:space="preserve"> </w:t>
      </w:r>
      <w:r>
        <w:rPr>
          <w:sz w:val="24"/>
        </w:rPr>
        <w:t>the</w:t>
      </w:r>
    </w:p>
    <w:p w:rsidR="003004C0" w:rsidRDefault="0017664B">
      <w:pPr>
        <w:pStyle w:val="BodyText"/>
        <w:spacing w:before="6"/>
        <w:ind w:left="1140"/>
      </w:pPr>
      <w:r>
        <w:t>NC Medicaid website.</w:t>
      </w:r>
    </w:p>
    <w:p w:rsidR="003004C0" w:rsidRDefault="0017664B">
      <w:pPr>
        <w:pStyle w:val="ListParagraph"/>
        <w:numPr>
          <w:ilvl w:val="0"/>
          <w:numId w:val="2"/>
        </w:numPr>
        <w:tabs>
          <w:tab w:val="left" w:pos="1139"/>
          <w:tab w:val="left" w:pos="1140"/>
        </w:tabs>
        <w:spacing w:before="143"/>
        <w:rPr>
          <w:rFonts w:ascii="Symbol" w:hAnsi="Symbol"/>
          <w:sz w:val="24"/>
        </w:rPr>
      </w:pPr>
      <w:r>
        <w:rPr>
          <w:sz w:val="24"/>
        </w:rPr>
        <w:t>Providers shall bill their usual and customary charge for non-340B</w:t>
      </w:r>
      <w:r>
        <w:rPr>
          <w:spacing w:val="-11"/>
          <w:sz w:val="24"/>
        </w:rPr>
        <w:t xml:space="preserve"> </w:t>
      </w:r>
      <w:r>
        <w:rPr>
          <w:sz w:val="24"/>
        </w:rPr>
        <w:t>drugs.</w:t>
      </w:r>
    </w:p>
    <w:p w:rsidR="003004C0" w:rsidRDefault="0017664B">
      <w:pPr>
        <w:pStyle w:val="ListParagraph"/>
        <w:numPr>
          <w:ilvl w:val="0"/>
          <w:numId w:val="2"/>
        </w:numPr>
        <w:tabs>
          <w:tab w:val="left" w:pos="1139"/>
          <w:tab w:val="left" w:pos="1140"/>
        </w:tabs>
        <w:spacing w:before="141" w:line="256" w:lineRule="auto"/>
        <w:ind w:right="488"/>
        <w:rPr>
          <w:rFonts w:ascii="Symbol" w:hAnsi="Symbol"/>
          <w:sz w:val="24"/>
        </w:rPr>
      </w:pPr>
      <w:r>
        <w:rPr>
          <w:sz w:val="24"/>
        </w:rPr>
        <w:t>PDP reimburses for drugs billed for Medicaid and NC Health Choice beneficiaries by 340B participating providers who have</w:t>
      </w:r>
      <w:r>
        <w:rPr>
          <w:color w:val="006FC0"/>
          <w:sz w:val="24"/>
        </w:rPr>
        <w:t xml:space="preserve"> </w:t>
      </w:r>
      <w:hyperlink r:id="rId45">
        <w:r>
          <w:rPr>
            <w:color w:val="006FC0"/>
            <w:sz w:val="24"/>
            <w:u w:val="single" w:color="006FC0"/>
          </w:rPr>
          <w:t>registered with the</w:t>
        </w:r>
        <w:r>
          <w:rPr>
            <w:color w:val="006FC0"/>
            <w:spacing w:val="-21"/>
            <w:sz w:val="24"/>
            <w:u w:val="single" w:color="006FC0"/>
          </w:rPr>
          <w:t xml:space="preserve"> </w:t>
        </w:r>
        <w:r>
          <w:rPr>
            <w:color w:val="006FC0"/>
            <w:sz w:val="24"/>
            <w:u w:val="single" w:color="006FC0"/>
          </w:rPr>
          <w:t>Office</w:t>
        </w:r>
      </w:hyperlink>
    </w:p>
    <w:p w:rsidR="003004C0" w:rsidRDefault="003004C0">
      <w:pPr>
        <w:spacing w:line="256" w:lineRule="auto"/>
        <w:rPr>
          <w:rFonts w:ascii="Symbol" w:hAnsi="Symbol"/>
          <w:sz w:val="24"/>
        </w:rPr>
        <w:sectPr w:rsidR="003004C0">
          <w:pgSz w:w="12240" w:h="15840"/>
          <w:pgMar w:top="960" w:right="1380" w:bottom="1220" w:left="1380" w:header="762" w:footer="974" w:gutter="0"/>
          <w:cols w:space="720"/>
        </w:sectPr>
      </w:pPr>
    </w:p>
    <w:p w:rsidR="003004C0" w:rsidRDefault="003004C0">
      <w:pPr>
        <w:pStyle w:val="BodyText"/>
        <w:rPr>
          <w:sz w:val="20"/>
        </w:rPr>
      </w:pPr>
    </w:p>
    <w:p w:rsidR="003004C0" w:rsidRDefault="003004C0">
      <w:pPr>
        <w:pStyle w:val="BodyText"/>
        <w:spacing w:before="1"/>
        <w:rPr>
          <w:sz w:val="19"/>
        </w:rPr>
      </w:pPr>
    </w:p>
    <w:p w:rsidR="003004C0" w:rsidRDefault="0017664B">
      <w:pPr>
        <w:pStyle w:val="BodyText"/>
        <w:spacing w:before="90" w:line="259" w:lineRule="auto"/>
        <w:ind w:left="1140" w:right="562"/>
      </w:pPr>
      <w:hyperlink r:id="rId46">
        <w:r>
          <w:rPr>
            <w:color w:val="006FC0"/>
            <w:u w:val="single" w:color="006FC0"/>
          </w:rPr>
          <w:t>of Pharmacy Affairs (OPA)</w:t>
        </w:r>
        <w:r>
          <w:t>.</w:t>
        </w:r>
      </w:hyperlink>
      <w:r>
        <w:t xml:space="preserve"> Providers billing for 340B drugs shall bill the cost that is reflective of their acquisition cost. Providers shall indicate that a drug was purchased under a 340B purchasing agreement by appending the “UD” modifier on the drug detail.</w:t>
      </w:r>
    </w:p>
    <w:p w:rsidR="003004C0" w:rsidRDefault="0017664B">
      <w:pPr>
        <w:pStyle w:val="ListParagraph"/>
        <w:numPr>
          <w:ilvl w:val="0"/>
          <w:numId w:val="2"/>
        </w:numPr>
        <w:tabs>
          <w:tab w:val="left" w:pos="1139"/>
          <w:tab w:val="left" w:pos="1140"/>
        </w:tabs>
        <w:spacing w:before="120" w:line="254" w:lineRule="auto"/>
        <w:ind w:right="1217"/>
        <w:rPr>
          <w:rFonts w:ascii="Symbol" w:hAnsi="Symbol"/>
          <w:sz w:val="24"/>
        </w:rPr>
      </w:pPr>
      <w:r>
        <w:rPr>
          <w:sz w:val="24"/>
        </w:rPr>
        <w:t>The</w:t>
      </w:r>
      <w:r>
        <w:rPr>
          <w:color w:val="0000FF"/>
          <w:sz w:val="24"/>
        </w:rPr>
        <w:t xml:space="preserve"> </w:t>
      </w:r>
      <w:hyperlink r:id="rId47">
        <w:r>
          <w:rPr>
            <w:color w:val="0000FF"/>
            <w:sz w:val="24"/>
            <w:u w:val="single" w:color="0000FF"/>
          </w:rPr>
          <w:t>fee schedule</w:t>
        </w:r>
        <w:r>
          <w:rPr>
            <w:color w:val="0000FF"/>
            <w:sz w:val="24"/>
          </w:rPr>
          <w:t xml:space="preserve"> </w:t>
        </w:r>
      </w:hyperlink>
      <w:r>
        <w:rPr>
          <w:sz w:val="24"/>
        </w:rPr>
        <w:t>for the Physician's Drug Program is on the NC</w:t>
      </w:r>
      <w:r>
        <w:rPr>
          <w:spacing w:val="-18"/>
          <w:sz w:val="24"/>
        </w:rPr>
        <w:t xml:space="preserve"> </w:t>
      </w:r>
      <w:r>
        <w:rPr>
          <w:sz w:val="24"/>
        </w:rPr>
        <w:t>Medicaid website’s PDP web</w:t>
      </w:r>
      <w:r>
        <w:rPr>
          <w:spacing w:val="-1"/>
          <w:sz w:val="24"/>
        </w:rPr>
        <w:t xml:space="preserve"> </w:t>
      </w:r>
      <w:r>
        <w:rPr>
          <w:sz w:val="24"/>
        </w:rPr>
        <w:t>page.</w:t>
      </w:r>
    </w:p>
    <w:p w:rsidR="003004C0" w:rsidRDefault="003004C0">
      <w:pPr>
        <w:pStyle w:val="BodyText"/>
        <w:spacing w:before="7"/>
        <w:rPr>
          <w:sz w:val="21"/>
        </w:rPr>
      </w:pPr>
    </w:p>
    <w:p w:rsidR="003004C0" w:rsidRDefault="0017664B">
      <w:pPr>
        <w:pStyle w:val="Heading2"/>
      </w:pPr>
      <w:r>
        <w:t>NCTracks Call Center, 1-800-688-6696</w:t>
      </w:r>
    </w:p>
    <w:p w:rsidR="003004C0" w:rsidRDefault="003004C0">
      <w:pPr>
        <w:pStyle w:val="BodyText"/>
        <w:rPr>
          <w:b/>
          <w:sz w:val="20"/>
        </w:rPr>
      </w:pPr>
    </w:p>
    <w:p w:rsidR="003004C0" w:rsidRDefault="00500D8B">
      <w:pPr>
        <w:pStyle w:val="BodyText"/>
        <w:spacing w:before="6"/>
        <w:rPr>
          <w:b/>
          <w:sz w:val="12"/>
        </w:rPr>
      </w:pPr>
      <w:r>
        <w:rPr>
          <w:noProof/>
        </w:rPr>
        <mc:AlternateContent>
          <mc:Choice Requires="wps">
            <w:drawing>
              <wp:anchor distT="0" distB="0" distL="0" distR="0" simplePos="0" relativeHeight="251659776" behindDoc="1" locked="0" layoutInCell="1" allowOverlap="1">
                <wp:simplePos x="0" y="0"/>
                <wp:positionH relativeFrom="page">
                  <wp:posOffset>1124585</wp:posOffset>
                </wp:positionH>
                <wp:positionV relativeFrom="paragraph">
                  <wp:posOffset>125730</wp:posOffset>
                </wp:positionV>
                <wp:extent cx="5523230" cy="0"/>
                <wp:effectExtent l="10160" t="9525" r="10160" b="9525"/>
                <wp:wrapTopAndBottom/>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2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1E0AC" id="Line 8"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9.9pt" to="523.4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" strokeweight="1.44pt">
                <w10:wrap type="topAndBottom" anchorx="page"/>
              </v:line>
            </w:pict>
          </mc:Fallback>
        </mc:AlternateContent>
      </w:r>
    </w:p>
    <w:p w:rsidR="003004C0" w:rsidRDefault="0017664B">
      <w:pPr>
        <w:spacing w:before="92"/>
        <w:ind w:left="420"/>
        <w:rPr>
          <w:rFonts w:ascii="Calibri"/>
          <w:b/>
          <w:sz w:val="28"/>
        </w:rPr>
      </w:pPr>
      <w:r>
        <w:rPr>
          <w:rFonts w:ascii="Calibri"/>
          <w:b/>
          <w:sz w:val="28"/>
        </w:rPr>
        <w:t>ATTENTION: ALL PROVIDERS</w:t>
      </w:r>
    </w:p>
    <w:p w:rsidR="003004C0" w:rsidRDefault="0017664B">
      <w:pPr>
        <w:pStyle w:val="Heading1"/>
        <w:ind w:right="1021"/>
      </w:pPr>
      <w:bookmarkStart w:id="11" w:name="_bookmark11"/>
      <w:bookmarkEnd w:id="11"/>
      <w:r>
        <w:t>Patisiran Lipid Complex Injection, for Intravenous Use (Onpattro™) HCPCS Code J3490: Billing Guidelines</w:t>
      </w:r>
    </w:p>
    <w:p w:rsidR="003004C0" w:rsidRDefault="0017664B">
      <w:pPr>
        <w:pStyle w:val="BodyText"/>
        <w:spacing w:before="119" w:line="259" w:lineRule="auto"/>
        <w:ind w:left="420" w:right="615"/>
      </w:pPr>
      <w:r>
        <w:t>Effective with date of service Sept. 5, 2018, the Medicaid and NC Health Choice programs cover patisiran lipid complex injection, for intravenous use (Onpattro) for use in the Physicians Drug Program (PDP) when billed with HCPCS code J3490 - Unclassified drugs. Onpattro is commercially available as 10 mg/5 mL in a single-dose vial.</w:t>
      </w:r>
    </w:p>
    <w:p w:rsidR="003004C0" w:rsidRDefault="003004C0">
      <w:pPr>
        <w:pStyle w:val="BodyText"/>
        <w:spacing w:before="7"/>
        <w:rPr>
          <w:sz w:val="20"/>
        </w:rPr>
      </w:pPr>
    </w:p>
    <w:p w:rsidR="003004C0" w:rsidRDefault="0017664B">
      <w:pPr>
        <w:pStyle w:val="BodyText"/>
        <w:spacing w:line="261" w:lineRule="auto"/>
        <w:ind w:left="420" w:right="542"/>
      </w:pPr>
      <w:r>
        <w:t>Onpattro is indicated for the treatment of the polyneuropathy of hereditary transthyretin- mediated amyloidosis in adults.</w:t>
      </w:r>
    </w:p>
    <w:p w:rsidR="003004C0" w:rsidRDefault="003004C0">
      <w:pPr>
        <w:pStyle w:val="BodyText"/>
        <w:spacing w:before="6"/>
        <w:rPr>
          <w:sz w:val="20"/>
        </w:rPr>
      </w:pPr>
    </w:p>
    <w:p w:rsidR="003004C0" w:rsidRDefault="0017664B">
      <w:pPr>
        <w:pStyle w:val="Heading2"/>
      </w:pPr>
      <w:r>
        <w:t>Recommended Dose</w:t>
      </w:r>
    </w:p>
    <w:p w:rsidR="003004C0" w:rsidRDefault="003004C0">
      <w:pPr>
        <w:pStyle w:val="BodyText"/>
        <w:spacing w:before="10"/>
        <w:rPr>
          <w:b/>
          <w:sz w:val="20"/>
        </w:rPr>
      </w:pPr>
    </w:p>
    <w:p w:rsidR="003004C0" w:rsidRDefault="0017664B">
      <w:pPr>
        <w:pStyle w:val="BodyText"/>
        <w:spacing w:line="259" w:lineRule="auto"/>
        <w:ind w:left="420" w:right="928"/>
      </w:pPr>
      <w:r>
        <w:t>For patients weighing less than 100 kg, the recommended dosage is 0.3 mg/kg every 3 weeks by intravenous infusion. For patients weighing 100 kg or more, the</w:t>
      </w:r>
    </w:p>
    <w:p w:rsidR="003004C0" w:rsidRDefault="0017664B">
      <w:pPr>
        <w:pStyle w:val="BodyText"/>
        <w:spacing w:line="259" w:lineRule="auto"/>
        <w:ind w:left="420" w:right="515"/>
      </w:pPr>
      <w:r>
        <w:t>recommended dosage is 30 mg every 3 weeks by intravenous infusion. Premedicate with a corticosteroid, acetaminophen and antihistamines. See full prescribing information for further detail.</w:t>
      </w:r>
    </w:p>
    <w:p w:rsidR="003004C0" w:rsidRDefault="003004C0">
      <w:pPr>
        <w:pStyle w:val="BodyText"/>
        <w:spacing w:before="8"/>
        <w:rPr>
          <w:sz w:val="20"/>
        </w:rPr>
      </w:pPr>
    </w:p>
    <w:p w:rsidR="003004C0" w:rsidRDefault="0017664B">
      <w:pPr>
        <w:pStyle w:val="Heading2"/>
      </w:pPr>
      <w:r>
        <w:t>For Medicaid and NCHC Billing</w:t>
      </w:r>
    </w:p>
    <w:p w:rsidR="003004C0" w:rsidRDefault="003004C0">
      <w:pPr>
        <w:pStyle w:val="BodyText"/>
        <w:rPr>
          <w:b/>
          <w:sz w:val="21"/>
        </w:rPr>
      </w:pPr>
    </w:p>
    <w:p w:rsidR="003004C0" w:rsidRDefault="0017664B">
      <w:pPr>
        <w:pStyle w:val="ListParagraph"/>
        <w:numPr>
          <w:ilvl w:val="0"/>
          <w:numId w:val="2"/>
        </w:numPr>
        <w:tabs>
          <w:tab w:val="left" w:pos="1139"/>
          <w:tab w:val="left" w:pos="1140"/>
        </w:tabs>
        <w:spacing w:before="1" w:line="254" w:lineRule="auto"/>
        <w:ind w:right="1122"/>
        <w:rPr>
          <w:rFonts w:ascii="Symbol" w:hAnsi="Symbol"/>
          <w:sz w:val="24"/>
        </w:rPr>
      </w:pPr>
      <w:r>
        <w:rPr>
          <w:sz w:val="24"/>
        </w:rPr>
        <w:t>The ICD-10-CM diagnosis code required for billing is E85.1 -</w:t>
      </w:r>
      <w:r>
        <w:rPr>
          <w:spacing w:val="-19"/>
          <w:sz w:val="24"/>
        </w:rPr>
        <w:t xml:space="preserve"> </w:t>
      </w:r>
      <w:r>
        <w:rPr>
          <w:sz w:val="24"/>
        </w:rPr>
        <w:t>Neuropathic heredofamilial</w:t>
      </w:r>
      <w:r>
        <w:rPr>
          <w:spacing w:val="-1"/>
          <w:sz w:val="24"/>
        </w:rPr>
        <w:t xml:space="preserve"> </w:t>
      </w:r>
      <w:r>
        <w:rPr>
          <w:sz w:val="24"/>
        </w:rPr>
        <w:t>amyloidosis.</w:t>
      </w:r>
    </w:p>
    <w:p w:rsidR="003004C0" w:rsidRDefault="0017664B">
      <w:pPr>
        <w:pStyle w:val="ListParagraph"/>
        <w:numPr>
          <w:ilvl w:val="0"/>
          <w:numId w:val="2"/>
        </w:numPr>
        <w:tabs>
          <w:tab w:val="left" w:pos="1139"/>
          <w:tab w:val="left" w:pos="1140"/>
        </w:tabs>
        <w:spacing w:before="127"/>
        <w:rPr>
          <w:rFonts w:ascii="Symbol" w:hAnsi="Symbol"/>
          <w:sz w:val="24"/>
        </w:rPr>
      </w:pPr>
      <w:r>
        <w:rPr>
          <w:sz w:val="24"/>
        </w:rPr>
        <w:t>Providers must bill with HCPCS code J3490-Unclassified</w:t>
      </w:r>
      <w:r>
        <w:rPr>
          <w:spacing w:val="-7"/>
          <w:sz w:val="24"/>
        </w:rPr>
        <w:t xml:space="preserve"> </w:t>
      </w:r>
      <w:r>
        <w:rPr>
          <w:sz w:val="24"/>
        </w:rPr>
        <w:t>drugs.</w:t>
      </w:r>
    </w:p>
    <w:p w:rsidR="003004C0" w:rsidRDefault="0017664B">
      <w:pPr>
        <w:pStyle w:val="ListParagraph"/>
        <w:numPr>
          <w:ilvl w:val="0"/>
          <w:numId w:val="2"/>
        </w:numPr>
        <w:tabs>
          <w:tab w:val="left" w:pos="1139"/>
          <w:tab w:val="left" w:pos="1140"/>
        </w:tabs>
        <w:spacing w:before="143"/>
        <w:rPr>
          <w:rFonts w:ascii="Symbol" w:hAnsi="Symbol"/>
          <w:sz w:val="24"/>
        </w:rPr>
      </w:pPr>
      <w:r>
        <w:rPr>
          <w:sz w:val="24"/>
        </w:rPr>
        <w:t>One Medicaid and NC Health Choice unit of coverage is 1</w:t>
      </w:r>
      <w:r>
        <w:rPr>
          <w:spacing w:val="-5"/>
          <w:sz w:val="24"/>
        </w:rPr>
        <w:t xml:space="preserve"> </w:t>
      </w:r>
      <w:r>
        <w:rPr>
          <w:sz w:val="24"/>
        </w:rPr>
        <w:t>mg.</w:t>
      </w:r>
    </w:p>
    <w:p w:rsidR="003004C0" w:rsidRDefault="0017664B">
      <w:pPr>
        <w:pStyle w:val="ListParagraph"/>
        <w:numPr>
          <w:ilvl w:val="0"/>
          <w:numId w:val="2"/>
        </w:numPr>
        <w:tabs>
          <w:tab w:val="left" w:pos="1139"/>
          <w:tab w:val="left" w:pos="1140"/>
        </w:tabs>
        <w:spacing w:before="141"/>
        <w:rPr>
          <w:rFonts w:ascii="Symbol" w:hAnsi="Symbol"/>
          <w:sz w:val="24"/>
        </w:rPr>
      </w:pPr>
      <w:r>
        <w:rPr>
          <w:sz w:val="24"/>
        </w:rPr>
        <w:t>The maximum reimbursement rate per unit is</w:t>
      </w:r>
      <w:r>
        <w:rPr>
          <w:spacing w:val="-5"/>
          <w:sz w:val="24"/>
        </w:rPr>
        <w:t xml:space="preserve"> </w:t>
      </w:r>
      <w:r>
        <w:rPr>
          <w:sz w:val="24"/>
        </w:rPr>
        <w:t>$1026.00.</w:t>
      </w:r>
    </w:p>
    <w:p w:rsidR="003004C0" w:rsidRDefault="0017664B">
      <w:pPr>
        <w:pStyle w:val="ListParagraph"/>
        <w:numPr>
          <w:ilvl w:val="0"/>
          <w:numId w:val="2"/>
        </w:numPr>
        <w:tabs>
          <w:tab w:val="left" w:pos="1139"/>
          <w:tab w:val="left" w:pos="1140"/>
        </w:tabs>
        <w:spacing w:line="256" w:lineRule="auto"/>
        <w:ind w:right="649"/>
        <w:rPr>
          <w:rFonts w:ascii="Symbol" w:hAnsi="Symbol"/>
          <w:sz w:val="24"/>
        </w:rPr>
      </w:pPr>
      <w:r>
        <w:rPr>
          <w:sz w:val="24"/>
        </w:rPr>
        <w:t>Providers must bill 11-digit National Drug Codes (NDCs) and appropriate</w:t>
      </w:r>
      <w:r>
        <w:rPr>
          <w:spacing w:val="-22"/>
          <w:sz w:val="24"/>
        </w:rPr>
        <w:t xml:space="preserve"> </w:t>
      </w:r>
      <w:r>
        <w:rPr>
          <w:sz w:val="24"/>
        </w:rPr>
        <w:t>NDC units. The NDC is</w:t>
      </w:r>
      <w:r>
        <w:rPr>
          <w:spacing w:val="-2"/>
          <w:sz w:val="24"/>
        </w:rPr>
        <w:t xml:space="preserve"> </w:t>
      </w:r>
      <w:r>
        <w:rPr>
          <w:sz w:val="24"/>
        </w:rPr>
        <w:t>71336-1000-01.</w:t>
      </w:r>
    </w:p>
    <w:p w:rsidR="003004C0" w:rsidRDefault="0017664B">
      <w:pPr>
        <w:pStyle w:val="ListParagraph"/>
        <w:numPr>
          <w:ilvl w:val="0"/>
          <w:numId w:val="2"/>
        </w:numPr>
        <w:tabs>
          <w:tab w:val="left" w:pos="1139"/>
          <w:tab w:val="left" w:pos="1140"/>
        </w:tabs>
        <w:spacing w:before="124"/>
        <w:rPr>
          <w:rFonts w:ascii="Symbol" w:hAnsi="Symbol"/>
          <w:sz w:val="24"/>
        </w:rPr>
      </w:pPr>
      <w:r>
        <w:rPr>
          <w:sz w:val="24"/>
        </w:rPr>
        <w:t>The NDC units should be reported as</w:t>
      </w:r>
      <w:r>
        <w:rPr>
          <w:spacing w:val="-1"/>
          <w:sz w:val="24"/>
        </w:rPr>
        <w:t xml:space="preserve"> </w:t>
      </w:r>
      <w:r>
        <w:rPr>
          <w:sz w:val="24"/>
        </w:rPr>
        <w:t>“UN1.”</w:t>
      </w:r>
    </w:p>
    <w:p w:rsidR="003004C0" w:rsidRDefault="003004C0">
      <w:pPr>
        <w:rPr>
          <w:rFonts w:ascii="Symbol" w:hAnsi="Symbol"/>
          <w:sz w:val="24"/>
        </w:rPr>
        <w:sectPr w:rsidR="003004C0">
          <w:pgSz w:w="12240" w:h="15840"/>
          <w:pgMar w:top="960" w:right="1380" w:bottom="1220" w:left="1380" w:header="762" w:footer="974" w:gutter="0"/>
          <w:cols w:space="720"/>
        </w:sectPr>
      </w:pPr>
    </w:p>
    <w:p w:rsidR="003004C0" w:rsidRDefault="003004C0">
      <w:pPr>
        <w:pStyle w:val="BodyText"/>
        <w:rPr>
          <w:sz w:val="20"/>
        </w:rPr>
      </w:pPr>
    </w:p>
    <w:p w:rsidR="003004C0" w:rsidRDefault="003004C0">
      <w:pPr>
        <w:pStyle w:val="BodyText"/>
        <w:spacing w:before="4"/>
        <w:rPr>
          <w:sz w:val="18"/>
        </w:rPr>
      </w:pPr>
    </w:p>
    <w:p w:rsidR="003004C0" w:rsidRDefault="0017664B">
      <w:pPr>
        <w:pStyle w:val="ListParagraph"/>
        <w:numPr>
          <w:ilvl w:val="0"/>
          <w:numId w:val="2"/>
        </w:numPr>
        <w:tabs>
          <w:tab w:val="left" w:pos="1139"/>
          <w:tab w:val="left" w:pos="1140"/>
        </w:tabs>
        <w:spacing w:before="100" w:line="254" w:lineRule="auto"/>
        <w:ind w:right="726"/>
        <w:rPr>
          <w:rFonts w:ascii="Symbol" w:hAnsi="Symbol"/>
          <w:sz w:val="24"/>
        </w:rPr>
      </w:pPr>
      <w:r>
        <w:rPr>
          <w:sz w:val="24"/>
        </w:rPr>
        <w:t>For additional information, refer to the January 2012 Special Bulletin,</w:t>
      </w:r>
      <w:r>
        <w:rPr>
          <w:color w:val="006FC0"/>
          <w:sz w:val="24"/>
        </w:rPr>
        <w:t xml:space="preserve"> </w:t>
      </w:r>
      <w:hyperlink r:id="rId48">
        <w:r>
          <w:rPr>
            <w:color w:val="006FC0"/>
            <w:sz w:val="24"/>
            <w:u w:val="single" w:color="006FC0"/>
          </w:rPr>
          <w:t>National</w:t>
        </w:r>
      </w:hyperlink>
      <w:hyperlink r:id="rId49">
        <w:r>
          <w:rPr>
            <w:color w:val="006FC0"/>
            <w:sz w:val="24"/>
            <w:u w:val="single" w:color="006FC0"/>
          </w:rPr>
          <w:t xml:space="preserve"> Drug Code Implementation</w:t>
        </w:r>
        <w:r>
          <w:rPr>
            <w:color w:val="006FC0"/>
            <w:spacing w:val="-3"/>
            <w:sz w:val="24"/>
            <w:u w:val="single" w:color="006FC0"/>
          </w:rPr>
          <w:t xml:space="preserve"> </w:t>
        </w:r>
        <w:r>
          <w:rPr>
            <w:color w:val="006FC0"/>
            <w:sz w:val="24"/>
            <w:u w:val="single" w:color="006FC0"/>
          </w:rPr>
          <w:t>Update.</w:t>
        </w:r>
      </w:hyperlink>
    </w:p>
    <w:p w:rsidR="003004C0" w:rsidRDefault="0017664B">
      <w:pPr>
        <w:pStyle w:val="ListParagraph"/>
        <w:numPr>
          <w:ilvl w:val="0"/>
          <w:numId w:val="2"/>
        </w:numPr>
        <w:tabs>
          <w:tab w:val="left" w:pos="1139"/>
          <w:tab w:val="left" w:pos="1140"/>
        </w:tabs>
        <w:spacing w:before="128" w:line="256" w:lineRule="auto"/>
        <w:ind w:right="465"/>
        <w:rPr>
          <w:rFonts w:ascii="Symbol" w:hAnsi="Symbol"/>
          <w:sz w:val="24"/>
        </w:rPr>
      </w:pPr>
      <w:r>
        <w:rPr>
          <w:sz w:val="24"/>
        </w:rPr>
        <w:t>For additional information regarding NDC claim requirements related to the PDP, refer to the</w:t>
      </w:r>
      <w:r>
        <w:rPr>
          <w:color w:val="006FC0"/>
          <w:sz w:val="24"/>
        </w:rPr>
        <w:t xml:space="preserve"> </w:t>
      </w:r>
      <w:hyperlink r:id="rId50">
        <w:r>
          <w:rPr>
            <w:color w:val="006FC0"/>
            <w:sz w:val="24"/>
            <w:u w:val="single" w:color="006FC0"/>
          </w:rPr>
          <w:t>PDP Clinical Coverage Policy No. 1B</w:t>
        </w:r>
        <w:r>
          <w:rPr>
            <w:sz w:val="24"/>
          </w:rPr>
          <w:t xml:space="preserve">, </w:t>
        </w:r>
      </w:hyperlink>
      <w:r>
        <w:rPr>
          <w:sz w:val="24"/>
        </w:rPr>
        <w:t>Attachment A, H.7 on the NC Medicaid</w:t>
      </w:r>
      <w:r>
        <w:rPr>
          <w:spacing w:val="-2"/>
          <w:sz w:val="24"/>
        </w:rPr>
        <w:t xml:space="preserve"> </w:t>
      </w:r>
      <w:r>
        <w:rPr>
          <w:sz w:val="24"/>
        </w:rPr>
        <w:t>website.</w:t>
      </w:r>
    </w:p>
    <w:p w:rsidR="003004C0" w:rsidRDefault="0017664B">
      <w:pPr>
        <w:pStyle w:val="ListParagraph"/>
        <w:numPr>
          <w:ilvl w:val="0"/>
          <w:numId w:val="2"/>
        </w:numPr>
        <w:tabs>
          <w:tab w:val="left" w:pos="1139"/>
          <w:tab w:val="left" w:pos="1140"/>
        </w:tabs>
        <w:spacing w:before="127"/>
        <w:rPr>
          <w:rFonts w:ascii="Symbol" w:hAnsi="Symbol"/>
          <w:sz w:val="24"/>
        </w:rPr>
      </w:pPr>
      <w:r>
        <w:rPr>
          <w:sz w:val="24"/>
        </w:rPr>
        <w:t>Providers shall bill their usual and customary charge for non-340B</w:t>
      </w:r>
      <w:r>
        <w:rPr>
          <w:spacing w:val="-11"/>
          <w:sz w:val="24"/>
        </w:rPr>
        <w:t xml:space="preserve"> </w:t>
      </w:r>
      <w:r>
        <w:rPr>
          <w:sz w:val="24"/>
        </w:rPr>
        <w:t>drugs.</w:t>
      </w:r>
    </w:p>
    <w:p w:rsidR="003004C0" w:rsidRDefault="0017664B">
      <w:pPr>
        <w:pStyle w:val="ListParagraph"/>
        <w:numPr>
          <w:ilvl w:val="0"/>
          <w:numId w:val="2"/>
        </w:numPr>
        <w:tabs>
          <w:tab w:val="left" w:pos="1139"/>
          <w:tab w:val="left" w:pos="1140"/>
        </w:tabs>
        <w:spacing w:line="259" w:lineRule="auto"/>
        <w:ind w:right="488"/>
        <w:rPr>
          <w:rFonts w:ascii="Symbol" w:hAnsi="Symbol"/>
          <w:sz w:val="24"/>
        </w:rPr>
      </w:pPr>
      <w:r>
        <w:rPr>
          <w:sz w:val="24"/>
        </w:rPr>
        <w:t>PDP reimburses for drugs billed for Medicaid and NC Health Choice beneficiaries by 340B participating providers who have</w:t>
      </w:r>
      <w:r>
        <w:rPr>
          <w:color w:val="006FC0"/>
          <w:sz w:val="24"/>
        </w:rPr>
        <w:t xml:space="preserve"> </w:t>
      </w:r>
      <w:hyperlink r:id="rId51">
        <w:r>
          <w:rPr>
            <w:color w:val="006FC0"/>
            <w:sz w:val="24"/>
            <w:u w:val="single" w:color="006FC0"/>
          </w:rPr>
          <w:t>registered with the</w:t>
        </w:r>
        <w:r>
          <w:rPr>
            <w:color w:val="006FC0"/>
            <w:spacing w:val="-21"/>
            <w:sz w:val="24"/>
            <w:u w:val="single" w:color="006FC0"/>
          </w:rPr>
          <w:t xml:space="preserve"> </w:t>
        </w:r>
        <w:r>
          <w:rPr>
            <w:color w:val="006FC0"/>
            <w:sz w:val="24"/>
            <w:u w:val="single" w:color="006FC0"/>
          </w:rPr>
          <w:t>Office</w:t>
        </w:r>
      </w:hyperlink>
      <w:hyperlink r:id="rId52">
        <w:r>
          <w:rPr>
            <w:color w:val="006FC0"/>
            <w:sz w:val="24"/>
            <w:u w:val="single" w:color="006FC0"/>
          </w:rPr>
          <w:t xml:space="preserve"> of Pharmacy Affairs (OPA)</w:t>
        </w:r>
        <w:r>
          <w:rPr>
            <w:sz w:val="24"/>
          </w:rPr>
          <w:t>.</w:t>
        </w:r>
      </w:hyperlink>
      <w:r>
        <w:rPr>
          <w:sz w:val="24"/>
        </w:rPr>
        <w:t xml:space="preserve"> Providers billing for 340B drugs shall bill the cost that is reflective of their acquisition cost. Providers shall indicate that a drug was purchased under a 340B purchasing agreement by appending the “UD” modifier on the drug</w:t>
      </w:r>
      <w:r>
        <w:rPr>
          <w:spacing w:val="-5"/>
          <w:sz w:val="24"/>
        </w:rPr>
        <w:t xml:space="preserve"> </w:t>
      </w:r>
      <w:r>
        <w:rPr>
          <w:sz w:val="24"/>
        </w:rPr>
        <w:t>detail.</w:t>
      </w:r>
    </w:p>
    <w:p w:rsidR="003004C0" w:rsidRDefault="0017664B">
      <w:pPr>
        <w:pStyle w:val="ListParagraph"/>
        <w:numPr>
          <w:ilvl w:val="0"/>
          <w:numId w:val="2"/>
        </w:numPr>
        <w:tabs>
          <w:tab w:val="left" w:pos="1139"/>
          <w:tab w:val="left" w:pos="1140"/>
        </w:tabs>
        <w:spacing w:before="117" w:line="254" w:lineRule="auto"/>
        <w:ind w:right="1650"/>
        <w:rPr>
          <w:rFonts w:ascii="Symbol" w:hAnsi="Symbol"/>
          <w:sz w:val="24"/>
        </w:rPr>
      </w:pPr>
      <w:r>
        <w:rPr>
          <w:sz w:val="24"/>
        </w:rPr>
        <w:t>The</w:t>
      </w:r>
      <w:r>
        <w:rPr>
          <w:color w:val="0000FF"/>
          <w:sz w:val="24"/>
        </w:rPr>
        <w:t xml:space="preserve"> </w:t>
      </w:r>
      <w:hyperlink r:id="rId53">
        <w:r>
          <w:rPr>
            <w:color w:val="0000FF"/>
            <w:sz w:val="24"/>
            <w:u w:val="single" w:color="0000FF"/>
          </w:rPr>
          <w:t>fee schedule</w:t>
        </w:r>
        <w:r>
          <w:rPr>
            <w:color w:val="0000FF"/>
            <w:sz w:val="24"/>
          </w:rPr>
          <w:t xml:space="preserve"> </w:t>
        </w:r>
      </w:hyperlink>
      <w:r>
        <w:rPr>
          <w:sz w:val="24"/>
        </w:rPr>
        <w:t>for the Physician's Drug Program is available on the NC Medicaid website’s PDP web page.</w:t>
      </w:r>
    </w:p>
    <w:p w:rsidR="003004C0" w:rsidRDefault="003004C0">
      <w:pPr>
        <w:pStyle w:val="BodyText"/>
        <w:spacing w:before="5"/>
        <w:rPr>
          <w:sz w:val="21"/>
        </w:rPr>
      </w:pPr>
    </w:p>
    <w:p w:rsidR="003004C0" w:rsidRDefault="0017664B">
      <w:pPr>
        <w:pStyle w:val="Heading2"/>
      </w:pPr>
      <w:r>
        <w:t>NCTracks Call Center, 1-800-688-6696</w:t>
      </w:r>
    </w:p>
    <w:p w:rsidR="003004C0" w:rsidRDefault="003004C0">
      <w:pPr>
        <w:pStyle w:val="BodyText"/>
        <w:rPr>
          <w:b/>
          <w:sz w:val="20"/>
        </w:rPr>
      </w:pPr>
    </w:p>
    <w:p w:rsidR="003004C0" w:rsidRDefault="00500D8B">
      <w:pPr>
        <w:pStyle w:val="BodyText"/>
        <w:spacing w:before="8"/>
        <w:rPr>
          <w:b/>
          <w:sz w:val="12"/>
        </w:rPr>
      </w:pPr>
      <w:r>
        <w:rPr>
          <w:noProof/>
        </w:rPr>
        <mc:AlternateContent>
          <mc:Choice Requires="wps">
            <w:drawing>
              <wp:anchor distT="0" distB="0" distL="0" distR="0" simplePos="0" relativeHeight="251660800" behindDoc="1" locked="0" layoutInCell="1" allowOverlap="1">
                <wp:simplePos x="0" y="0"/>
                <wp:positionH relativeFrom="page">
                  <wp:posOffset>1124585</wp:posOffset>
                </wp:positionH>
                <wp:positionV relativeFrom="paragraph">
                  <wp:posOffset>127635</wp:posOffset>
                </wp:positionV>
                <wp:extent cx="5523230" cy="0"/>
                <wp:effectExtent l="10160" t="17145" r="10160" b="11430"/>
                <wp:wrapTopAndBottom/>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2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5FD3F" id="Line 7"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0.05pt" to="523.4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" strokeweight="1.44pt">
                <w10:wrap type="topAndBottom" anchorx="page"/>
              </v:line>
            </w:pict>
          </mc:Fallback>
        </mc:AlternateContent>
      </w:r>
    </w:p>
    <w:p w:rsidR="003004C0" w:rsidRDefault="0017664B">
      <w:pPr>
        <w:spacing w:before="92"/>
        <w:ind w:left="420"/>
        <w:rPr>
          <w:rFonts w:ascii="Calibri"/>
          <w:b/>
          <w:sz w:val="28"/>
        </w:rPr>
      </w:pPr>
      <w:r>
        <w:rPr>
          <w:rFonts w:ascii="Calibri"/>
          <w:b/>
          <w:sz w:val="28"/>
        </w:rPr>
        <w:t>ATTENTION: ALL PROVIDERS</w:t>
      </w:r>
    </w:p>
    <w:p w:rsidR="003004C0" w:rsidRDefault="0017664B">
      <w:pPr>
        <w:pStyle w:val="Heading1"/>
        <w:spacing w:before="60"/>
        <w:ind w:right="1290"/>
      </w:pPr>
      <w:bookmarkStart w:id="12" w:name="_bookmark12"/>
      <w:bookmarkEnd w:id="12"/>
      <w:r>
        <w:t>Plazomicin Injection, for Intravenous Use (Zemdri™) HCPCS Code J3490: Billing Guidelines</w:t>
      </w:r>
    </w:p>
    <w:p w:rsidR="003004C0" w:rsidRDefault="0017664B">
      <w:pPr>
        <w:pStyle w:val="BodyText"/>
        <w:spacing w:before="118" w:line="259" w:lineRule="auto"/>
        <w:ind w:left="420" w:right="430"/>
      </w:pPr>
      <w:r>
        <w:t>Effective with date of service Aug. 17, 2018, the Medicaid and NC Health Choice programs cover plazomicin injection, for intravenous use (Zemdri) for use in the Physician's Drug Program when billed with HCPCS code J3490-Unclassified drugs. Zemdri is commercially available as a 500 mg/10 mL (50 mg/mL) as a single-dose vial.</w:t>
      </w:r>
    </w:p>
    <w:p w:rsidR="003004C0" w:rsidRDefault="003004C0">
      <w:pPr>
        <w:pStyle w:val="BodyText"/>
        <w:spacing w:before="11"/>
        <w:rPr>
          <w:sz w:val="20"/>
        </w:rPr>
      </w:pPr>
    </w:p>
    <w:p w:rsidR="003004C0" w:rsidRDefault="0017664B">
      <w:pPr>
        <w:pStyle w:val="BodyText"/>
        <w:spacing w:line="259" w:lineRule="auto"/>
        <w:ind w:left="420" w:right="1629"/>
      </w:pPr>
      <w:r>
        <w:t>Zembri is indicated for the treatment of patients 18 years of age or older with complicated urinary tract infections (cUTI) including pyelonephritis.</w:t>
      </w:r>
    </w:p>
    <w:p w:rsidR="003004C0" w:rsidRDefault="0017664B">
      <w:pPr>
        <w:pStyle w:val="ListParagraph"/>
        <w:numPr>
          <w:ilvl w:val="0"/>
          <w:numId w:val="2"/>
        </w:numPr>
        <w:tabs>
          <w:tab w:val="left" w:pos="1139"/>
          <w:tab w:val="left" w:pos="1140"/>
        </w:tabs>
        <w:spacing w:before="121" w:line="254" w:lineRule="auto"/>
        <w:ind w:right="551"/>
        <w:rPr>
          <w:rFonts w:ascii="Symbol" w:hAnsi="Symbol"/>
          <w:sz w:val="24"/>
        </w:rPr>
      </w:pPr>
      <w:r>
        <w:rPr>
          <w:sz w:val="24"/>
        </w:rPr>
        <w:t>As only limited clinical safety and efficacy data are available, reserve Zemdri</w:t>
      </w:r>
      <w:r>
        <w:rPr>
          <w:spacing w:val="-23"/>
          <w:sz w:val="24"/>
        </w:rPr>
        <w:t xml:space="preserve"> </w:t>
      </w:r>
      <w:r>
        <w:rPr>
          <w:sz w:val="24"/>
        </w:rPr>
        <w:t>for use in patients who have limited or no alternative treatment</w:t>
      </w:r>
      <w:r>
        <w:rPr>
          <w:spacing w:val="-7"/>
          <w:sz w:val="24"/>
        </w:rPr>
        <w:t xml:space="preserve"> </w:t>
      </w:r>
      <w:r>
        <w:rPr>
          <w:sz w:val="24"/>
        </w:rPr>
        <w:t>options.</w:t>
      </w:r>
    </w:p>
    <w:p w:rsidR="003004C0" w:rsidRDefault="0017664B">
      <w:pPr>
        <w:pStyle w:val="ListParagraph"/>
        <w:numPr>
          <w:ilvl w:val="0"/>
          <w:numId w:val="2"/>
        </w:numPr>
        <w:tabs>
          <w:tab w:val="left" w:pos="1139"/>
          <w:tab w:val="left" w:pos="1140"/>
        </w:tabs>
        <w:spacing w:before="128" w:line="259" w:lineRule="auto"/>
        <w:ind w:right="641"/>
        <w:rPr>
          <w:rFonts w:ascii="Symbol" w:hAnsi="Symbol"/>
          <w:sz w:val="24"/>
        </w:rPr>
      </w:pPr>
      <w:r>
        <w:rPr>
          <w:sz w:val="24"/>
        </w:rPr>
        <w:t>To reduce the development of drug-resistant bacteria and maintain effectiveness of Zemdri and other antibacterial drugs, Zemdri should be used only to treat infections that are proven or strongly suspected to be caused by susceptible microorganisms.</w:t>
      </w:r>
    </w:p>
    <w:p w:rsidR="003004C0" w:rsidRDefault="003004C0">
      <w:pPr>
        <w:pStyle w:val="BodyText"/>
        <w:spacing w:before="5"/>
        <w:rPr>
          <w:sz w:val="20"/>
        </w:rPr>
      </w:pPr>
    </w:p>
    <w:p w:rsidR="003004C0" w:rsidRDefault="0017664B">
      <w:pPr>
        <w:pStyle w:val="Heading2"/>
        <w:spacing w:before="1"/>
      </w:pPr>
      <w:r>
        <w:t>Recommended Dose</w:t>
      </w:r>
    </w:p>
    <w:p w:rsidR="003004C0" w:rsidRDefault="003004C0">
      <w:pPr>
        <w:pStyle w:val="BodyText"/>
        <w:spacing w:before="9"/>
        <w:rPr>
          <w:b/>
          <w:sz w:val="20"/>
        </w:rPr>
      </w:pPr>
    </w:p>
    <w:p w:rsidR="003004C0" w:rsidRDefault="0017664B">
      <w:pPr>
        <w:pStyle w:val="BodyText"/>
        <w:spacing w:before="1" w:line="259" w:lineRule="auto"/>
        <w:ind w:left="420" w:right="742"/>
      </w:pPr>
      <w:r>
        <w:t>15 mg/kg every 24 hours by intravenous infusion over 30 minutes for 4 to 7 days to patients 18 years of age or older with creatinine clearance greater than or equal to 90 mL/min. Assess creatinine clearance in all patients prior to initiating therapy and daily</w:t>
      </w:r>
    </w:p>
    <w:p w:rsidR="003004C0" w:rsidRDefault="003004C0">
      <w:pPr>
        <w:spacing w:line="259" w:lineRule="auto"/>
        <w:sectPr w:rsidR="003004C0">
          <w:pgSz w:w="12240" w:h="15840"/>
          <w:pgMar w:top="960" w:right="1380" w:bottom="1220" w:left="1380" w:header="762" w:footer="974" w:gutter="0"/>
          <w:cols w:space="720"/>
        </w:sectPr>
      </w:pPr>
    </w:p>
    <w:p w:rsidR="003004C0" w:rsidRDefault="003004C0">
      <w:pPr>
        <w:pStyle w:val="BodyText"/>
        <w:rPr>
          <w:sz w:val="20"/>
        </w:rPr>
      </w:pPr>
    </w:p>
    <w:p w:rsidR="003004C0" w:rsidRDefault="003004C0">
      <w:pPr>
        <w:pStyle w:val="BodyText"/>
        <w:spacing w:before="1"/>
        <w:rPr>
          <w:sz w:val="19"/>
        </w:rPr>
      </w:pPr>
    </w:p>
    <w:p w:rsidR="003004C0" w:rsidRDefault="0017664B">
      <w:pPr>
        <w:pStyle w:val="BodyText"/>
        <w:spacing w:before="90" w:line="259" w:lineRule="auto"/>
        <w:ind w:left="420" w:right="1549"/>
      </w:pPr>
      <w:r>
        <w:t>during therapy. See package insert for dosage regimens for patients with renal impairment.</w:t>
      </w:r>
    </w:p>
    <w:p w:rsidR="003004C0" w:rsidRDefault="003004C0">
      <w:pPr>
        <w:pStyle w:val="BodyText"/>
        <w:spacing w:before="9"/>
        <w:rPr>
          <w:sz w:val="20"/>
        </w:rPr>
      </w:pPr>
    </w:p>
    <w:p w:rsidR="003004C0" w:rsidRDefault="0017664B">
      <w:pPr>
        <w:pStyle w:val="Heading2"/>
      </w:pPr>
      <w:r>
        <w:t>For Medicaid and NCHC Billing</w:t>
      </w:r>
    </w:p>
    <w:p w:rsidR="003004C0" w:rsidRDefault="003004C0">
      <w:pPr>
        <w:pStyle w:val="BodyText"/>
        <w:rPr>
          <w:b/>
          <w:sz w:val="21"/>
        </w:rPr>
      </w:pPr>
    </w:p>
    <w:p w:rsidR="003004C0" w:rsidRDefault="0017664B">
      <w:pPr>
        <w:pStyle w:val="ListParagraph"/>
        <w:numPr>
          <w:ilvl w:val="0"/>
          <w:numId w:val="1"/>
        </w:numPr>
        <w:tabs>
          <w:tab w:val="left" w:pos="1139"/>
          <w:tab w:val="left" w:pos="1140"/>
        </w:tabs>
        <w:spacing w:before="1"/>
        <w:rPr>
          <w:sz w:val="24"/>
        </w:rPr>
      </w:pPr>
      <w:r>
        <w:rPr>
          <w:sz w:val="24"/>
        </w:rPr>
        <w:t>The ICD-10-CM diagnosis codes required for billing</w:t>
      </w:r>
      <w:r>
        <w:rPr>
          <w:spacing w:val="-6"/>
          <w:sz w:val="24"/>
        </w:rPr>
        <w:t xml:space="preserve"> </w:t>
      </w:r>
      <w:r>
        <w:rPr>
          <w:sz w:val="24"/>
        </w:rPr>
        <w:t>are:</w:t>
      </w:r>
    </w:p>
    <w:p w:rsidR="003004C0" w:rsidRDefault="0017664B">
      <w:pPr>
        <w:pStyle w:val="ListParagraph"/>
        <w:numPr>
          <w:ilvl w:val="1"/>
          <w:numId w:val="1"/>
        </w:numPr>
        <w:tabs>
          <w:tab w:val="left" w:pos="1860"/>
        </w:tabs>
        <w:spacing w:before="138"/>
        <w:rPr>
          <w:sz w:val="24"/>
        </w:rPr>
      </w:pPr>
      <w:r>
        <w:rPr>
          <w:sz w:val="24"/>
        </w:rPr>
        <w:t>N39.0 - Urinary tract infection, site not</w:t>
      </w:r>
      <w:r>
        <w:rPr>
          <w:spacing w:val="-8"/>
          <w:sz w:val="24"/>
        </w:rPr>
        <w:t xml:space="preserve"> </w:t>
      </w:r>
      <w:r>
        <w:rPr>
          <w:sz w:val="24"/>
        </w:rPr>
        <w:t>specified</w:t>
      </w:r>
    </w:p>
    <w:p w:rsidR="003004C0" w:rsidRDefault="0017664B">
      <w:pPr>
        <w:pStyle w:val="ListParagraph"/>
        <w:numPr>
          <w:ilvl w:val="1"/>
          <w:numId w:val="1"/>
        </w:numPr>
        <w:tabs>
          <w:tab w:val="left" w:pos="1860"/>
        </w:tabs>
        <w:spacing w:before="121"/>
        <w:rPr>
          <w:sz w:val="24"/>
        </w:rPr>
      </w:pPr>
      <w:r>
        <w:rPr>
          <w:sz w:val="24"/>
        </w:rPr>
        <w:t>N10 - Acute</w:t>
      </w:r>
      <w:r>
        <w:rPr>
          <w:spacing w:val="-3"/>
          <w:sz w:val="24"/>
        </w:rPr>
        <w:t xml:space="preserve"> </w:t>
      </w:r>
      <w:r>
        <w:rPr>
          <w:sz w:val="24"/>
        </w:rPr>
        <w:t>pyelonephritis</w:t>
      </w:r>
    </w:p>
    <w:p w:rsidR="003004C0" w:rsidRDefault="0017664B">
      <w:pPr>
        <w:pStyle w:val="ListParagraph"/>
        <w:numPr>
          <w:ilvl w:val="1"/>
          <w:numId w:val="1"/>
        </w:numPr>
        <w:tabs>
          <w:tab w:val="left" w:pos="1860"/>
        </w:tabs>
        <w:spacing w:before="122"/>
        <w:rPr>
          <w:sz w:val="24"/>
        </w:rPr>
      </w:pPr>
      <w:r>
        <w:rPr>
          <w:sz w:val="24"/>
        </w:rPr>
        <w:t>N11.0 - Nonobstructive reflux-associated chronic</w:t>
      </w:r>
      <w:r>
        <w:rPr>
          <w:spacing w:val="-4"/>
          <w:sz w:val="24"/>
        </w:rPr>
        <w:t xml:space="preserve"> </w:t>
      </w:r>
      <w:r>
        <w:rPr>
          <w:sz w:val="24"/>
        </w:rPr>
        <w:t>pyelonephritis</w:t>
      </w:r>
    </w:p>
    <w:p w:rsidR="003004C0" w:rsidRDefault="0017664B">
      <w:pPr>
        <w:pStyle w:val="ListParagraph"/>
        <w:numPr>
          <w:ilvl w:val="1"/>
          <w:numId w:val="1"/>
        </w:numPr>
        <w:tabs>
          <w:tab w:val="left" w:pos="1860"/>
        </w:tabs>
        <w:spacing w:before="124"/>
        <w:rPr>
          <w:sz w:val="24"/>
        </w:rPr>
      </w:pPr>
      <w:r>
        <w:rPr>
          <w:sz w:val="24"/>
        </w:rPr>
        <w:t>N11.1 - Chronic obstructive</w:t>
      </w:r>
      <w:r>
        <w:rPr>
          <w:spacing w:val="-4"/>
          <w:sz w:val="24"/>
        </w:rPr>
        <w:t xml:space="preserve"> </w:t>
      </w:r>
      <w:r>
        <w:rPr>
          <w:sz w:val="24"/>
        </w:rPr>
        <w:t>pyelonephritis</w:t>
      </w:r>
    </w:p>
    <w:p w:rsidR="003004C0" w:rsidRDefault="0017664B">
      <w:pPr>
        <w:pStyle w:val="ListParagraph"/>
        <w:numPr>
          <w:ilvl w:val="1"/>
          <w:numId w:val="1"/>
        </w:numPr>
        <w:tabs>
          <w:tab w:val="left" w:pos="1860"/>
        </w:tabs>
        <w:spacing w:before="121"/>
        <w:rPr>
          <w:sz w:val="24"/>
        </w:rPr>
      </w:pPr>
      <w:r>
        <w:rPr>
          <w:sz w:val="24"/>
        </w:rPr>
        <w:t>N11.8 - Other chronic tubulo-interstitial</w:t>
      </w:r>
      <w:r>
        <w:rPr>
          <w:spacing w:val="-2"/>
          <w:sz w:val="24"/>
        </w:rPr>
        <w:t xml:space="preserve"> </w:t>
      </w:r>
      <w:r>
        <w:rPr>
          <w:sz w:val="24"/>
        </w:rPr>
        <w:t>nephritis</w:t>
      </w:r>
    </w:p>
    <w:p w:rsidR="003004C0" w:rsidRDefault="0017664B">
      <w:pPr>
        <w:pStyle w:val="ListParagraph"/>
        <w:numPr>
          <w:ilvl w:val="1"/>
          <w:numId w:val="1"/>
        </w:numPr>
        <w:tabs>
          <w:tab w:val="left" w:pos="1860"/>
        </w:tabs>
        <w:spacing w:before="122"/>
        <w:rPr>
          <w:sz w:val="24"/>
        </w:rPr>
      </w:pPr>
      <w:r>
        <w:rPr>
          <w:sz w:val="24"/>
        </w:rPr>
        <w:t>N11.9 - Chronic tubulo-interstitial nephritis,</w:t>
      </w:r>
      <w:r>
        <w:rPr>
          <w:spacing w:val="-4"/>
          <w:sz w:val="24"/>
        </w:rPr>
        <w:t xml:space="preserve"> </w:t>
      </w:r>
      <w:r>
        <w:rPr>
          <w:sz w:val="24"/>
        </w:rPr>
        <w:t>unspecified</w:t>
      </w:r>
    </w:p>
    <w:p w:rsidR="003004C0" w:rsidRDefault="0017664B">
      <w:pPr>
        <w:pStyle w:val="ListParagraph"/>
        <w:numPr>
          <w:ilvl w:val="1"/>
          <w:numId w:val="1"/>
        </w:numPr>
        <w:tabs>
          <w:tab w:val="left" w:pos="1860"/>
        </w:tabs>
        <w:spacing w:before="121"/>
        <w:rPr>
          <w:sz w:val="24"/>
        </w:rPr>
      </w:pPr>
      <w:r>
        <w:rPr>
          <w:sz w:val="24"/>
        </w:rPr>
        <w:t>N12 - Tubulo-interstitial nephritis, not specified as acute or</w:t>
      </w:r>
      <w:r>
        <w:rPr>
          <w:spacing w:val="-5"/>
          <w:sz w:val="24"/>
        </w:rPr>
        <w:t xml:space="preserve"> </w:t>
      </w:r>
      <w:r>
        <w:rPr>
          <w:sz w:val="24"/>
        </w:rPr>
        <w:t>chronic</w:t>
      </w:r>
    </w:p>
    <w:p w:rsidR="003004C0" w:rsidRDefault="0017664B">
      <w:pPr>
        <w:pStyle w:val="ListParagraph"/>
        <w:numPr>
          <w:ilvl w:val="1"/>
          <w:numId w:val="1"/>
        </w:numPr>
        <w:tabs>
          <w:tab w:val="left" w:pos="1860"/>
        </w:tabs>
        <w:spacing w:before="122"/>
        <w:rPr>
          <w:sz w:val="24"/>
        </w:rPr>
      </w:pPr>
      <w:r>
        <w:rPr>
          <w:sz w:val="24"/>
        </w:rPr>
        <w:t>N16 - Renal tubulo-interstitial disorders in diseases classified</w:t>
      </w:r>
      <w:r>
        <w:rPr>
          <w:spacing w:val="-9"/>
          <w:sz w:val="24"/>
        </w:rPr>
        <w:t xml:space="preserve"> </w:t>
      </w:r>
      <w:r>
        <w:rPr>
          <w:sz w:val="24"/>
        </w:rPr>
        <w:t>elsewhere</w:t>
      </w:r>
    </w:p>
    <w:p w:rsidR="003004C0" w:rsidRDefault="0017664B">
      <w:pPr>
        <w:pStyle w:val="ListParagraph"/>
        <w:numPr>
          <w:ilvl w:val="1"/>
          <w:numId w:val="1"/>
        </w:numPr>
        <w:tabs>
          <w:tab w:val="left" w:pos="1860"/>
        </w:tabs>
        <w:spacing w:before="121"/>
        <w:rPr>
          <w:sz w:val="24"/>
        </w:rPr>
      </w:pPr>
      <w:r>
        <w:rPr>
          <w:sz w:val="24"/>
        </w:rPr>
        <w:t>N30.00 - Acute cystitis without</w:t>
      </w:r>
      <w:r>
        <w:rPr>
          <w:spacing w:val="-1"/>
          <w:sz w:val="24"/>
        </w:rPr>
        <w:t xml:space="preserve"> </w:t>
      </w:r>
      <w:r>
        <w:rPr>
          <w:sz w:val="24"/>
        </w:rPr>
        <w:t>hematuria</w:t>
      </w:r>
    </w:p>
    <w:p w:rsidR="003004C0" w:rsidRDefault="0017664B">
      <w:pPr>
        <w:pStyle w:val="ListParagraph"/>
        <w:numPr>
          <w:ilvl w:val="1"/>
          <w:numId w:val="1"/>
        </w:numPr>
        <w:tabs>
          <w:tab w:val="left" w:pos="1860"/>
        </w:tabs>
        <w:spacing w:before="122"/>
        <w:rPr>
          <w:sz w:val="24"/>
        </w:rPr>
      </w:pPr>
      <w:r>
        <w:rPr>
          <w:sz w:val="24"/>
        </w:rPr>
        <w:t>N30.01 - Acute cystitis with</w:t>
      </w:r>
      <w:r>
        <w:rPr>
          <w:spacing w:val="-1"/>
          <w:sz w:val="24"/>
        </w:rPr>
        <w:t xml:space="preserve"> </w:t>
      </w:r>
      <w:r>
        <w:rPr>
          <w:sz w:val="24"/>
        </w:rPr>
        <w:t>hematuria</w:t>
      </w:r>
    </w:p>
    <w:p w:rsidR="003004C0" w:rsidRDefault="0017664B">
      <w:pPr>
        <w:pStyle w:val="ListParagraph"/>
        <w:numPr>
          <w:ilvl w:val="1"/>
          <w:numId w:val="1"/>
        </w:numPr>
        <w:tabs>
          <w:tab w:val="left" w:pos="1860"/>
        </w:tabs>
        <w:spacing w:before="121"/>
        <w:rPr>
          <w:sz w:val="24"/>
        </w:rPr>
      </w:pPr>
      <w:r>
        <w:rPr>
          <w:sz w:val="24"/>
        </w:rPr>
        <w:t>N30.20 - Other chronic cystitis without</w:t>
      </w:r>
      <w:r>
        <w:rPr>
          <w:spacing w:val="-1"/>
          <w:sz w:val="24"/>
        </w:rPr>
        <w:t xml:space="preserve"> </w:t>
      </w:r>
      <w:r>
        <w:rPr>
          <w:sz w:val="24"/>
        </w:rPr>
        <w:t>hematuria</w:t>
      </w:r>
    </w:p>
    <w:p w:rsidR="003004C0" w:rsidRDefault="0017664B">
      <w:pPr>
        <w:pStyle w:val="ListParagraph"/>
        <w:numPr>
          <w:ilvl w:val="1"/>
          <w:numId w:val="1"/>
        </w:numPr>
        <w:tabs>
          <w:tab w:val="left" w:pos="1860"/>
        </w:tabs>
        <w:spacing w:before="122"/>
        <w:rPr>
          <w:sz w:val="24"/>
        </w:rPr>
      </w:pPr>
      <w:r>
        <w:rPr>
          <w:sz w:val="24"/>
        </w:rPr>
        <w:t>N30.21 - Other chronic cystitis with</w:t>
      </w:r>
      <w:r>
        <w:rPr>
          <w:spacing w:val="-1"/>
          <w:sz w:val="24"/>
        </w:rPr>
        <w:t xml:space="preserve"> </w:t>
      </w:r>
      <w:r>
        <w:rPr>
          <w:sz w:val="24"/>
        </w:rPr>
        <w:t>hematuria</w:t>
      </w:r>
    </w:p>
    <w:p w:rsidR="003004C0" w:rsidRDefault="0017664B">
      <w:pPr>
        <w:pStyle w:val="ListParagraph"/>
        <w:numPr>
          <w:ilvl w:val="1"/>
          <w:numId w:val="1"/>
        </w:numPr>
        <w:tabs>
          <w:tab w:val="left" w:pos="1860"/>
        </w:tabs>
        <w:spacing w:before="121"/>
        <w:rPr>
          <w:sz w:val="24"/>
        </w:rPr>
      </w:pPr>
      <w:r>
        <w:rPr>
          <w:sz w:val="24"/>
        </w:rPr>
        <w:t>N30.80 - Other cystitis without</w:t>
      </w:r>
      <w:r>
        <w:rPr>
          <w:spacing w:val="-1"/>
          <w:sz w:val="24"/>
        </w:rPr>
        <w:t xml:space="preserve"> </w:t>
      </w:r>
      <w:r>
        <w:rPr>
          <w:sz w:val="24"/>
        </w:rPr>
        <w:t>hematuria</w:t>
      </w:r>
    </w:p>
    <w:p w:rsidR="003004C0" w:rsidRDefault="0017664B">
      <w:pPr>
        <w:pStyle w:val="ListParagraph"/>
        <w:numPr>
          <w:ilvl w:val="1"/>
          <w:numId w:val="1"/>
        </w:numPr>
        <w:tabs>
          <w:tab w:val="left" w:pos="1860"/>
        </w:tabs>
        <w:spacing w:before="124"/>
        <w:rPr>
          <w:sz w:val="24"/>
        </w:rPr>
      </w:pPr>
      <w:r>
        <w:rPr>
          <w:sz w:val="24"/>
        </w:rPr>
        <w:t>N30.81 - Other cystitis with</w:t>
      </w:r>
      <w:r>
        <w:rPr>
          <w:spacing w:val="-1"/>
          <w:sz w:val="24"/>
        </w:rPr>
        <w:t xml:space="preserve"> </w:t>
      </w:r>
      <w:r>
        <w:rPr>
          <w:sz w:val="24"/>
        </w:rPr>
        <w:t>hematuria</w:t>
      </w:r>
    </w:p>
    <w:p w:rsidR="003004C0" w:rsidRDefault="0017664B">
      <w:pPr>
        <w:pStyle w:val="ListParagraph"/>
        <w:numPr>
          <w:ilvl w:val="1"/>
          <w:numId w:val="1"/>
        </w:numPr>
        <w:tabs>
          <w:tab w:val="left" w:pos="1860"/>
        </w:tabs>
        <w:spacing w:before="121"/>
        <w:rPr>
          <w:sz w:val="24"/>
        </w:rPr>
      </w:pPr>
      <w:r>
        <w:rPr>
          <w:sz w:val="24"/>
        </w:rPr>
        <w:t>N30.90 - Cystitis, unspecified without</w:t>
      </w:r>
      <w:r>
        <w:rPr>
          <w:spacing w:val="-3"/>
          <w:sz w:val="24"/>
        </w:rPr>
        <w:t xml:space="preserve"> </w:t>
      </w:r>
      <w:r>
        <w:rPr>
          <w:sz w:val="24"/>
        </w:rPr>
        <w:t>hematuria</w:t>
      </w:r>
    </w:p>
    <w:p w:rsidR="003004C0" w:rsidRDefault="0017664B">
      <w:pPr>
        <w:pStyle w:val="ListParagraph"/>
        <w:numPr>
          <w:ilvl w:val="1"/>
          <w:numId w:val="1"/>
        </w:numPr>
        <w:tabs>
          <w:tab w:val="left" w:pos="1860"/>
        </w:tabs>
        <w:spacing w:before="122"/>
        <w:rPr>
          <w:sz w:val="24"/>
        </w:rPr>
      </w:pPr>
      <w:r>
        <w:rPr>
          <w:sz w:val="24"/>
        </w:rPr>
        <w:t>N30.91 - Cystitis, unspecified with</w:t>
      </w:r>
      <w:r>
        <w:rPr>
          <w:spacing w:val="-2"/>
          <w:sz w:val="24"/>
        </w:rPr>
        <w:t xml:space="preserve"> </w:t>
      </w:r>
      <w:r>
        <w:rPr>
          <w:sz w:val="24"/>
        </w:rPr>
        <w:t>hematuria</w:t>
      </w:r>
    </w:p>
    <w:p w:rsidR="003004C0" w:rsidRDefault="0017664B">
      <w:pPr>
        <w:pStyle w:val="ListParagraph"/>
        <w:numPr>
          <w:ilvl w:val="1"/>
          <w:numId w:val="1"/>
        </w:numPr>
        <w:tabs>
          <w:tab w:val="left" w:pos="1860"/>
        </w:tabs>
        <w:spacing w:before="121"/>
        <w:ind w:right="635"/>
        <w:rPr>
          <w:sz w:val="24"/>
        </w:rPr>
      </w:pPr>
      <w:r>
        <w:rPr>
          <w:sz w:val="24"/>
        </w:rPr>
        <w:t>B96.1 - Klebsiella pneumoniae [K. pneumoniae] as the cause of</w:t>
      </w:r>
      <w:r>
        <w:rPr>
          <w:spacing w:val="-14"/>
          <w:sz w:val="24"/>
        </w:rPr>
        <w:t xml:space="preserve"> </w:t>
      </w:r>
      <w:r>
        <w:rPr>
          <w:sz w:val="24"/>
        </w:rPr>
        <w:t>diseases classified</w:t>
      </w:r>
      <w:r>
        <w:rPr>
          <w:spacing w:val="-1"/>
          <w:sz w:val="24"/>
        </w:rPr>
        <w:t xml:space="preserve"> </w:t>
      </w:r>
      <w:r>
        <w:rPr>
          <w:sz w:val="24"/>
        </w:rPr>
        <w:t>elsewhere</w:t>
      </w:r>
    </w:p>
    <w:p w:rsidR="003004C0" w:rsidRDefault="0017664B">
      <w:pPr>
        <w:pStyle w:val="ListParagraph"/>
        <w:numPr>
          <w:ilvl w:val="1"/>
          <w:numId w:val="1"/>
        </w:numPr>
        <w:tabs>
          <w:tab w:val="left" w:pos="1860"/>
        </w:tabs>
        <w:spacing w:before="143"/>
        <w:ind w:right="805"/>
        <w:rPr>
          <w:sz w:val="24"/>
        </w:rPr>
      </w:pPr>
      <w:r>
        <w:rPr>
          <w:sz w:val="24"/>
        </w:rPr>
        <w:t>B96.20 - Unspecified Escherichia coli [E. coli] as the cause of</w:t>
      </w:r>
      <w:r>
        <w:rPr>
          <w:spacing w:val="-21"/>
          <w:sz w:val="24"/>
        </w:rPr>
        <w:t xml:space="preserve"> </w:t>
      </w:r>
      <w:r>
        <w:rPr>
          <w:sz w:val="24"/>
        </w:rPr>
        <w:t>diseases classified</w:t>
      </w:r>
      <w:r>
        <w:rPr>
          <w:spacing w:val="-1"/>
          <w:sz w:val="24"/>
        </w:rPr>
        <w:t xml:space="preserve"> </w:t>
      </w:r>
      <w:r>
        <w:rPr>
          <w:sz w:val="24"/>
        </w:rPr>
        <w:t>elsewhere</w:t>
      </w:r>
    </w:p>
    <w:p w:rsidR="003004C0" w:rsidRDefault="0017664B">
      <w:pPr>
        <w:pStyle w:val="ListParagraph"/>
        <w:numPr>
          <w:ilvl w:val="1"/>
          <w:numId w:val="1"/>
        </w:numPr>
        <w:tabs>
          <w:tab w:val="left" w:pos="1860"/>
        </w:tabs>
        <w:spacing w:before="143"/>
        <w:ind w:right="459"/>
        <w:rPr>
          <w:sz w:val="24"/>
        </w:rPr>
      </w:pPr>
      <w:r>
        <w:rPr>
          <w:sz w:val="24"/>
        </w:rPr>
        <w:t>B96.21 - Shiga toxin-producing Escherichia coli [E. coli] (STEC) O157 as the cause of diseases classified</w:t>
      </w:r>
      <w:r>
        <w:rPr>
          <w:spacing w:val="-2"/>
          <w:sz w:val="24"/>
        </w:rPr>
        <w:t xml:space="preserve"> </w:t>
      </w:r>
      <w:r>
        <w:rPr>
          <w:sz w:val="24"/>
        </w:rPr>
        <w:t>elsewhere</w:t>
      </w:r>
    </w:p>
    <w:p w:rsidR="003004C0" w:rsidRDefault="0017664B">
      <w:pPr>
        <w:pStyle w:val="ListParagraph"/>
        <w:numPr>
          <w:ilvl w:val="1"/>
          <w:numId w:val="1"/>
        </w:numPr>
        <w:tabs>
          <w:tab w:val="left" w:pos="1860"/>
        </w:tabs>
        <w:spacing w:before="144"/>
        <w:ind w:right="585"/>
        <w:rPr>
          <w:sz w:val="24"/>
        </w:rPr>
      </w:pPr>
      <w:r>
        <w:rPr>
          <w:sz w:val="24"/>
        </w:rPr>
        <w:t>B96.22 - Other specified Shiga toxin-producing Escherichia coli [E. coli] (STEC) as the cause of diseases classified</w:t>
      </w:r>
      <w:r>
        <w:rPr>
          <w:spacing w:val="-5"/>
          <w:sz w:val="24"/>
        </w:rPr>
        <w:t xml:space="preserve"> </w:t>
      </w:r>
      <w:r>
        <w:rPr>
          <w:sz w:val="24"/>
        </w:rPr>
        <w:t>elsewhere</w:t>
      </w:r>
    </w:p>
    <w:p w:rsidR="003004C0" w:rsidRDefault="0017664B">
      <w:pPr>
        <w:pStyle w:val="ListParagraph"/>
        <w:numPr>
          <w:ilvl w:val="1"/>
          <w:numId w:val="1"/>
        </w:numPr>
        <w:tabs>
          <w:tab w:val="left" w:pos="1860"/>
        </w:tabs>
        <w:spacing w:before="145"/>
        <w:ind w:right="899"/>
        <w:rPr>
          <w:sz w:val="24"/>
        </w:rPr>
      </w:pPr>
      <w:r>
        <w:rPr>
          <w:sz w:val="24"/>
        </w:rPr>
        <w:t>B96.23 - Unspecified Shiga toxin-producing Escherichia coli [E. coli] (STEC) as the cause of diseases classified</w:t>
      </w:r>
      <w:r>
        <w:rPr>
          <w:spacing w:val="-5"/>
          <w:sz w:val="24"/>
        </w:rPr>
        <w:t xml:space="preserve"> </w:t>
      </w:r>
      <w:r>
        <w:rPr>
          <w:sz w:val="24"/>
        </w:rPr>
        <w:t>elsewhere</w:t>
      </w:r>
    </w:p>
    <w:p w:rsidR="003004C0" w:rsidRDefault="0017664B">
      <w:pPr>
        <w:pStyle w:val="ListParagraph"/>
        <w:numPr>
          <w:ilvl w:val="1"/>
          <w:numId w:val="1"/>
        </w:numPr>
        <w:tabs>
          <w:tab w:val="left" w:pos="1860"/>
        </w:tabs>
        <w:spacing w:before="143"/>
        <w:ind w:right="449"/>
        <w:rPr>
          <w:sz w:val="24"/>
        </w:rPr>
      </w:pPr>
      <w:r>
        <w:rPr>
          <w:sz w:val="24"/>
        </w:rPr>
        <w:t>B96.29 - Other Escherichia coli [E. coli] as the cause of diseases</w:t>
      </w:r>
      <w:r>
        <w:rPr>
          <w:spacing w:val="-20"/>
          <w:sz w:val="24"/>
        </w:rPr>
        <w:t xml:space="preserve"> </w:t>
      </w:r>
      <w:r>
        <w:rPr>
          <w:sz w:val="24"/>
        </w:rPr>
        <w:t>classified elsewhere</w:t>
      </w:r>
    </w:p>
    <w:p w:rsidR="003004C0" w:rsidRDefault="003004C0">
      <w:pPr>
        <w:rPr>
          <w:sz w:val="24"/>
        </w:rPr>
        <w:sectPr w:rsidR="003004C0">
          <w:pgSz w:w="12240" w:h="15840"/>
          <w:pgMar w:top="960" w:right="1380" w:bottom="1220" w:left="1380" w:header="762" w:footer="974" w:gutter="0"/>
          <w:cols w:space="720"/>
        </w:sectPr>
      </w:pPr>
    </w:p>
    <w:p w:rsidR="003004C0" w:rsidRDefault="003004C0">
      <w:pPr>
        <w:pStyle w:val="BodyText"/>
        <w:rPr>
          <w:sz w:val="20"/>
        </w:rPr>
      </w:pPr>
    </w:p>
    <w:p w:rsidR="003004C0" w:rsidRDefault="003004C0">
      <w:pPr>
        <w:pStyle w:val="BodyText"/>
        <w:spacing w:before="1"/>
        <w:rPr>
          <w:sz w:val="19"/>
        </w:rPr>
      </w:pPr>
    </w:p>
    <w:p w:rsidR="003004C0" w:rsidRDefault="0017664B">
      <w:pPr>
        <w:pStyle w:val="ListParagraph"/>
        <w:numPr>
          <w:ilvl w:val="1"/>
          <w:numId w:val="1"/>
        </w:numPr>
        <w:tabs>
          <w:tab w:val="left" w:pos="1860"/>
        </w:tabs>
        <w:spacing w:before="90"/>
        <w:ind w:right="1376"/>
        <w:rPr>
          <w:sz w:val="24"/>
        </w:rPr>
      </w:pPr>
      <w:r>
        <w:rPr>
          <w:sz w:val="24"/>
        </w:rPr>
        <w:t>B96.89 - Other specified bacterial agents as the cause of</w:t>
      </w:r>
      <w:r>
        <w:rPr>
          <w:spacing w:val="-16"/>
          <w:sz w:val="24"/>
        </w:rPr>
        <w:t xml:space="preserve"> </w:t>
      </w:r>
      <w:r>
        <w:rPr>
          <w:sz w:val="24"/>
        </w:rPr>
        <w:t>diseases classified</w:t>
      </w:r>
      <w:r>
        <w:rPr>
          <w:spacing w:val="-1"/>
          <w:sz w:val="24"/>
        </w:rPr>
        <w:t xml:space="preserve"> </w:t>
      </w:r>
      <w:r>
        <w:rPr>
          <w:sz w:val="24"/>
        </w:rPr>
        <w:t>elsewhere</w:t>
      </w:r>
    </w:p>
    <w:p w:rsidR="003004C0" w:rsidRDefault="0017664B">
      <w:pPr>
        <w:pStyle w:val="ListParagraph"/>
        <w:numPr>
          <w:ilvl w:val="1"/>
          <w:numId w:val="1"/>
        </w:numPr>
        <w:tabs>
          <w:tab w:val="left" w:pos="1860"/>
        </w:tabs>
        <w:spacing w:before="143"/>
        <w:ind w:right="682"/>
        <w:rPr>
          <w:sz w:val="24"/>
        </w:rPr>
      </w:pPr>
      <w:r>
        <w:rPr>
          <w:sz w:val="24"/>
        </w:rPr>
        <w:t>B96.4 - Proteus (mirabilis) (morganii) as the cause of diseases</w:t>
      </w:r>
      <w:r>
        <w:rPr>
          <w:spacing w:val="-21"/>
          <w:sz w:val="24"/>
        </w:rPr>
        <w:t xml:space="preserve"> </w:t>
      </w:r>
      <w:r>
        <w:rPr>
          <w:sz w:val="24"/>
        </w:rPr>
        <w:t>classified elsewhere</w:t>
      </w:r>
    </w:p>
    <w:p w:rsidR="003004C0" w:rsidRDefault="0017664B">
      <w:pPr>
        <w:pStyle w:val="ListParagraph"/>
        <w:numPr>
          <w:ilvl w:val="0"/>
          <w:numId w:val="1"/>
        </w:numPr>
        <w:tabs>
          <w:tab w:val="left" w:pos="1139"/>
          <w:tab w:val="left" w:pos="1140"/>
        </w:tabs>
        <w:spacing w:before="145"/>
        <w:rPr>
          <w:sz w:val="24"/>
        </w:rPr>
      </w:pPr>
      <w:r>
        <w:rPr>
          <w:sz w:val="24"/>
        </w:rPr>
        <w:t>Providers must bill with HCPCS code J3490-Unclassified</w:t>
      </w:r>
      <w:r>
        <w:rPr>
          <w:spacing w:val="-8"/>
          <w:sz w:val="24"/>
        </w:rPr>
        <w:t xml:space="preserve"> </w:t>
      </w:r>
      <w:r>
        <w:rPr>
          <w:sz w:val="24"/>
        </w:rPr>
        <w:t>drugs.</w:t>
      </w:r>
    </w:p>
    <w:p w:rsidR="003004C0" w:rsidRDefault="0017664B">
      <w:pPr>
        <w:pStyle w:val="ListParagraph"/>
        <w:numPr>
          <w:ilvl w:val="0"/>
          <w:numId w:val="1"/>
        </w:numPr>
        <w:tabs>
          <w:tab w:val="left" w:pos="1139"/>
          <w:tab w:val="left" w:pos="1140"/>
        </w:tabs>
        <w:spacing w:before="141"/>
        <w:rPr>
          <w:sz w:val="24"/>
        </w:rPr>
      </w:pPr>
      <w:r>
        <w:rPr>
          <w:sz w:val="24"/>
        </w:rPr>
        <w:t>One Medicaid and NCHC unit of coverage is 1</w:t>
      </w:r>
      <w:r>
        <w:rPr>
          <w:spacing w:val="-3"/>
          <w:sz w:val="24"/>
        </w:rPr>
        <w:t xml:space="preserve"> </w:t>
      </w:r>
      <w:r>
        <w:rPr>
          <w:sz w:val="24"/>
        </w:rPr>
        <w:t>mg.</w:t>
      </w:r>
    </w:p>
    <w:p w:rsidR="003004C0" w:rsidRDefault="0017664B">
      <w:pPr>
        <w:pStyle w:val="ListParagraph"/>
        <w:numPr>
          <w:ilvl w:val="0"/>
          <w:numId w:val="1"/>
        </w:numPr>
        <w:tabs>
          <w:tab w:val="left" w:pos="1139"/>
          <w:tab w:val="left" w:pos="1140"/>
        </w:tabs>
        <w:spacing w:before="142"/>
        <w:rPr>
          <w:sz w:val="24"/>
        </w:rPr>
      </w:pPr>
      <w:r>
        <w:rPr>
          <w:sz w:val="24"/>
        </w:rPr>
        <w:t>The maximum reimbursement rate per unit is</w:t>
      </w:r>
      <w:r>
        <w:rPr>
          <w:spacing w:val="-5"/>
          <w:sz w:val="24"/>
        </w:rPr>
        <w:t xml:space="preserve"> </w:t>
      </w:r>
      <w:r>
        <w:rPr>
          <w:sz w:val="24"/>
        </w:rPr>
        <w:t>$0.68.</w:t>
      </w:r>
    </w:p>
    <w:p w:rsidR="003004C0" w:rsidRDefault="0017664B">
      <w:pPr>
        <w:pStyle w:val="ListParagraph"/>
        <w:numPr>
          <w:ilvl w:val="0"/>
          <w:numId w:val="1"/>
        </w:numPr>
        <w:tabs>
          <w:tab w:val="left" w:pos="1139"/>
          <w:tab w:val="left" w:pos="1140"/>
        </w:tabs>
        <w:spacing w:before="141" w:line="254" w:lineRule="auto"/>
        <w:ind w:right="649"/>
        <w:rPr>
          <w:sz w:val="24"/>
        </w:rPr>
      </w:pPr>
      <w:r>
        <w:rPr>
          <w:sz w:val="24"/>
        </w:rPr>
        <w:t>Providers must bill 11-digit National Drug Codes (NDCs) and appropriate</w:t>
      </w:r>
      <w:r>
        <w:rPr>
          <w:spacing w:val="-22"/>
          <w:sz w:val="24"/>
        </w:rPr>
        <w:t xml:space="preserve"> </w:t>
      </w:r>
      <w:r>
        <w:rPr>
          <w:sz w:val="24"/>
        </w:rPr>
        <w:t>NDC units. The NDCs are 71045-0010-01,</w:t>
      </w:r>
      <w:r>
        <w:rPr>
          <w:spacing w:val="-3"/>
          <w:sz w:val="24"/>
        </w:rPr>
        <w:t xml:space="preserve"> </w:t>
      </w:r>
      <w:r>
        <w:rPr>
          <w:sz w:val="24"/>
        </w:rPr>
        <w:t>71045-0010-02.</w:t>
      </w:r>
    </w:p>
    <w:p w:rsidR="003004C0" w:rsidRDefault="0017664B">
      <w:pPr>
        <w:pStyle w:val="ListParagraph"/>
        <w:numPr>
          <w:ilvl w:val="0"/>
          <w:numId w:val="1"/>
        </w:numPr>
        <w:tabs>
          <w:tab w:val="left" w:pos="1139"/>
          <w:tab w:val="left" w:pos="1140"/>
        </w:tabs>
        <w:spacing w:before="127"/>
        <w:rPr>
          <w:sz w:val="24"/>
        </w:rPr>
      </w:pPr>
      <w:r>
        <w:rPr>
          <w:sz w:val="24"/>
        </w:rPr>
        <w:t>The NDC units should be reported as</w:t>
      </w:r>
      <w:r>
        <w:rPr>
          <w:spacing w:val="-1"/>
          <w:sz w:val="24"/>
        </w:rPr>
        <w:t xml:space="preserve"> </w:t>
      </w:r>
      <w:r>
        <w:rPr>
          <w:sz w:val="24"/>
        </w:rPr>
        <w:t>“UN1.”</w:t>
      </w:r>
    </w:p>
    <w:p w:rsidR="003004C0" w:rsidRDefault="0017664B">
      <w:pPr>
        <w:pStyle w:val="ListParagraph"/>
        <w:numPr>
          <w:ilvl w:val="0"/>
          <w:numId w:val="1"/>
        </w:numPr>
        <w:tabs>
          <w:tab w:val="left" w:pos="1139"/>
          <w:tab w:val="left" w:pos="1140"/>
        </w:tabs>
        <w:spacing w:before="143" w:line="254" w:lineRule="auto"/>
        <w:ind w:right="725"/>
        <w:rPr>
          <w:sz w:val="24"/>
        </w:rPr>
      </w:pPr>
      <w:r>
        <w:rPr>
          <w:sz w:val="24"/>
        </w:rPr>
        <w:t>For additional information, refer to the January 2012 Special Bulletin,</w:t>
      </w:r>
      <w:r>
        <w:rPr>
          <w:color w:val="006FC0"/>
          <w:sz w:val="24"/>
        </w:rPr>
        <w:t xml:space="preserve"> </w:t>
      </w:r>
      <w:hyperlink r:id="rId54">
        <w:r>
          <w:rPr>
            <w:color w:val="006FC0"/>
            <w:sz w:val="24"/>
            <w:u w:val="single" w:color="006FC0"/>
          </w:rPr>
          <w:t>National</w:t>
        </w:r>
      </w:hyperlink>
      <w:hyperlink r:id="rId55">
        <w:r>
          <w:rPr>
            <w:color w:val="006FC0"/>
            <w:sz w:val="24"/>
            <w:u w:val="single" w:color="006FC0"/>
          </w:rPr>
          <w:t xml:space="preserve"> Drug Code Implementation</w:t>
        </w:r>
        <w:r>
          <w:rPr>
            <w:color w:val="006FC0"/>
            <w:spacing w:val="-3"/>
            <w:sz w:val="24"/>
            <w:u w:val="single" w:color="006FC0"/>
          </w:rPr>
          <w:t xml:space="preserve"> </w:t>
        </w:r>
        <w:r>
          <w:rPr>
            <w:color w:val="006FC0"/>
            <w:sz w:val="24"/>
            <w:u w:val="single" w:color="006FC0"/>
          </w:rPr>
          <w:t>Update.</w:t>
        </w:r>
      </w:hyperlink>
    </w:p>
    <w:p w:rsidR="003004C0" w:rsidRDefault="0017664B">
      <w:pPr>
        <w:pStyle w:val="ListParagraph"/>
        <w:numPr>
          <w:ilvl w:val="0"/>
          <w:numId w:val="1"/>
        </w:numPr>
        <w:tabs>
          <w:tab w:val="left" w:pos="1139"/>
          <w:tab w:val="left" w:pos="1140"/>
        </w:tabs>
        <w:spacing w:before="128" w:line="256" w:lineRule="auto"/>
        <w:ind w:right="465"/>
        <w:rPr>
          <w:sz w:val="24"/>
        </w:rPr>
      </w:pPr>
      <w:r>
        <w:rPr>
          <w:sz w:val="24"/>
        </w:rPr>
        <w:t>For additional information regarding NDC claim requirements related to the PDP, refer to the</w:t>
      </w:r>
      <w:r>
        <w:rPr>
          <w:color w:val="006FC0"/>
          <w:sz w:val="24"/>
        </w:rPr>
        <w:t xml:space="preserve"> </w:t>
      </w:r>
      <w:hyperlink r:id="rId56">
        <w:r>
          <w:rPr>
            <w:color w:val="006FC0"/>
            <w:sz w:val="24"/>
            <w:u w:val="single" w:color="006FC0"/>
          </w:rPr>
          <w:t>PDP Clinical Coverage Policy No. 1B</w:t>
        </w:r>
        <w:r>
          <w:rPr>
            <w:sz w:val="24"/>
          </w:rPr>
          <w:t xml:space="preserve">, </w:t>
        </w:r>
      </w:hyperlink>
      <w:r>
        <w:rPr>
          <w:sz w:val="24"/>
        </w:rPr>
        <w:t>Attachment A, H.7 on the NC Medicaid</w:t>
      </w:r>
      <w:r>
        <w:rPr>
          <w:spacing w:val="-2"/>
          <w:sz w:val="24"/>
        </w:rPr>
        <w:t xml:space="preserve"> </w:t>
      </w:r>
      <w:r>
        <w:rPr>
          <w:sz w:val="24"/>
        </w:rPr>
        <w:t>website.</w:t>
      </w:r>
    </w:p>
    <w:p w:rsidR="003004C0" w:rsidRDefault="0017664B">
      <w:pPr>
        <w:pStyle w:val="ListParagraph"/>
        <w:numPr>
          <w:ilvl w:val="0"/>
          <w:numId w:val="1"/>
        </w:numPr>
        <w:tabs>
          <w:tab w:val="left" w:pos="1139"/>
          <w:tab w:val="left" w:pos="1140"/>
        </w:tabs>
        <w:spacing w:before="124"/>
        <w:rPr>
          <w:sz w:val="24"/>
        </w:rPr>
      </w:pPr>
      <w:r>
        <w:rPr>
          <w:sz w:val="24"/>
        </w:rPr>
        <w:t>Providers shall bill their usual and customary charge for non-340B</w:t>
      </w:r>
      <w:r>
        <w:rPr>
          <w:spacing w:val="-11"/>
          <w:sz w:val="24"/>
        </w:rPr>
        <w:t xml:space="preserve"> </w:t>
      </w:r>
      <w:r>
        <w:rPr>
          <w:sz w:val="24"/>
        </w:rPr>
        <w:t>drugs.</w:t>
      </w:r>
    </w:p>
    <w:p w:rsidR="003004C0" w:rsidRDefault="0017664B">
      <w:pPr>
        <w:pStyle w:val="ListParagraph"/>
        <w:numPr>
          <w:ilvl w:val="0"/>
          <w:numId w:val="1"/>
        </w:numPr>
        <w:tabs>
          <w:tab w:val="left" w:pos="1139"/>
          <w:tab w:val="left" w:pos="1140"/>
        </w:tabs>
        <w:spacing w:before="143" w:line="259" w:lineRule="auto"/>
        <w:ind w:right="488"/>
        <w:rPr>
          <w:sz w:val="24"/>
        </w:rPr>
      </w:pPr>
      <w:r>
        <w:rPr>
          <w:sz w:val="24"/>
        </w:rPr>
        <w:t>PDP reimburses for drugs billed for Medicaid and NC Health Choice beneficiaries by 340B participating providers who have</w:t>
      </w:r>
      <w:r>
        <w:rPr>
          <w:color w:val="006FC0"/>
          <w:sz w:val="24"/>
        </w:rPr>
        <w:t xml:space="preserve"> </w:t>
      </w:r>
      <w:hyperlink r:id="rId57">
        <w:r>
          <w:rPr>
            <w:color w:val="006FC0"/>
            <w:sz w:val="24"/>
            <w:u w:val="single" w:color="006FC0"/>
          </w:rPr>
          <w:t>registered with the</w:t>
        </w:r>
        <w:r>
          <w:rPr>
            <w:color w:val="006FC0"/>
            <w:spacing w:val="-21"/>
            <w:sz w:val="24"/>
            <w:u w:val="single" w:color="006FC0"/>
          </w:rPr>
          <w:t xml:space="preserve"> </w:t>
        </w:r>
        <w:r>
          <w:rPr>
            <w:color w:val="006FC0"/>
            <w:sz w:val="24"/>
            <w:u w:val="single" w:color="006FC0"/>
          </w:rPr>
          <w:t>Office</w:t>
        </w:r>
      </w:hyperlink>
      <w:hyperlink r:id="rId58">
        <w:r>
          <w:rPr>
            <w:color w:val="006FC0"/>
            <w:sz w:val="24"/>
            <w:u w:val="single" w:color="006FC0"/>
          </w:rPr>
          <w:t xml:space="preserve"> of Pharmacy Affairs (OPA)</w:t>
        </w:r>
        <w:r>
          <w:rPr>
            <w:sz w:val="24"/>
          </w:rPr>
          <w:t>.</w:t>
        </w:r>
      </w:hyperlink>
      <w:r>
        <w:rPr>
          <w:sz w:val="24"/>
        </w:rPr>
        <w:t xml:space="preserve"> Providers billing for 340B drugs shall bill the cost that is reflective of their acquisition cost. Providers shall indicate that a drug was purchased under a 340B purchasing agreement by appending the “UD” modifier on the drug</w:t>
      </w:r>
      <w:r>
        <w:rPr>
          <w:spacing w:val="-5"/>
          <w:sz w:val="24"/>
        </w:rPr>
        <w:t xml:space="preserve"> </w:t>
      </w:r>
      <w:r>
        <w:rPr>
          <w:sz w:val="24"/>
        </w:rPr>
        <w:t>detail.</w:t>
      </w:r>
    </w:p>
    <w:p w:rsidR="003004C0" w:rsidRDefault="0017664B">
      <w:pPr>
        <w:pStyle w:val="ListParagraph"/>
        <w:numPr>
          <w:ilvl w:val="0"/>
          <w:numId w:val="1"/>
        </w:numPr>
        <w:tabs>
          <w:tab w:val="left" w:pos="1139"/>
          <w:tab w:val="left" w:pos="1140"/>
        </w:tabs>
        <w:spacing w:before="117" w:line="254" w:lineRule="auto"/>
        <w:ind w:right="1650"/>
        <w:rPr>
          <w:sz w:val="24"/>
        </w:rPr>
      </w:pPr>
      <w:r>
        <w:rPr>
          <w:sz w:val="24"/>
        </w:rPr>
        <w:t>The</w:t>
      </w:r>
      <w:r>
        <w:rPr>
          <w:color w:val="0000FF"/>
          <w:sz w:val="24"/>
        </w:rPr>
        <w:t xml:space="preserve"> </w:t>
      </w:r>
      <w:hyperlink r:id="rId59">
        <w:r>
          <w:rPr>
            <w:color w:val="0000FF"/>
            <w:sz w:val="24"/>
            <w:u w:val="single" w:color="0000FF"/>
          </w:rPr>
          <w:t>fee schedule</w:t>
        </w:r>
        <w:r>
          <w:rPr>
            <w:color w:val="0000FF"/>
            <w:sz w:val="24"/>
          </w:rPr>
          <w:t xml:space="preserve"> </w:t>
        </w:r>
      </w:hyperlink>
      <w:r>
        <w:rPr>
          <w:sz w:val="24"/>
        </w:rPr>
        <w:t>for the Physician's Drug Program is available on the NC Medicaid website’s PDP web page.</w:t>
      </w:r>
    </w:p>
    <w:p w:rsidR="003004C0" w:rsidRDefault="003004C0">
      <w:pPr>
        <w:pStyle w:val="BodyText"/>
        <w:spacing w:before="4"/>
        <w:rPr>
          <w:sz w:val="21"/>
        </w:rPr>
      </w:pPr>
    </w:p>
    <w:p w:rsidR="003004C0" w:rsidRDefault="0017664B">
      <w:pPr>
        <w:pStyle w:val="Heading2"/>
        <w:spacing w:before="1"/>
      </w:pPr>
      <w:r>
        <w:t>NCTracks Call Center, 1-800-688-6696</w:t>
      </w:r>
    </w:p>
    <w:p w:rsidR="003004C0" w:rsidRDefault="003004C0">
      <w:pPr>
        <w:pStyle w:val="BodyText"/>
        <w:rPr>
          <w:b/>
          <w:sz w:val="20"/>
        </w:rPr>
      </w:pPr>
    </w:p>
    <w:p w:rsidR="003004C0" w:rsidRDefault="00500D8B">
      <w:pPr>
        <w:pStyle w:val="BodyText"/>
        <w:spacing w:before="8"/>
        <w:rPr>
          <w:b/>
          <w:sz w:val="12"/>
        </w:rPr>
      </w:pPr>
      <w:r>
        <w:rPr>
          <w:noProof/>
        </w:rPr>
        <mc:AlternateContent>
          <mc:Choice Requires="wps">
            <w:drawing>
              <wp:anchor distT="0" distB="0" distL="0" distR="0" simplePos="0" relativeHeight="251661824" behindDoc="1" locked="0" layoutInCell="1" allowOverlap="1">
                <wp:simplePos x="0" y="0"/>
                <wp:positionH relativeFrom="page">
                  <wp:posOffset>1124585</wp:posOffset>
                </wp:positionH>
                <wp:positionV relativeFrom="paragraph">
                  <wp:posOffset>127000</wp:posOffset>
                </wp:positionV>
                <wp:extent cx="5523230" cy="0"/>
                <wp:effectExtent l="10160" t="18415" r="10160" b="10160"/>
                <wp:wrapTopAndBottom/>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2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8CFE3" id="Line 6"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0pt" to="523.4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" strokeweight="1.44pt">
                <w10:wrap type="topAndBottom" anchorx="page"/>
              </v:line>
            </w:pict>
          </mc:Fallback>
        </mc:AlternateContent>
      </w:r>
    </w:p>
    <w:p w:rsidR="003004C0" w:rsidRDefault="0017664B">
      <w:pPr>
        <w:spacing w:before="92"/>
        <w:ind w:left="420"/>
        <w:rPr>
          <w:rFonts w:ascii="Calibri"/>
          <w:b/>
          <w:sz w:val="28"/>
        </w:rPr>
      </w:pPr>
      <w:r>
        <w:rPr>
          <w:rFonts w:ascii="Calibri"/>
          <w:b/>
          <w:sz w:val="28"/>
        </w:rPr>
        <w:t>ATTENTION: HOSPITAL PROVIDERS</w:t>
      </w:r>
    </w:p>
    <w:p w:rsidR="003004C0" w:rsidRDefault="0017664B">
      <w:pPr>
        <w:pStyle w:val="Heading1"/>
        <w:spacing w:before="60"/>
        <w:ind w:right="1210"/>
      </w:pPr>
      <w:bookmarkStart w:id="13" w:name="_bookmark13"/>
      <w:bookmarkEnd w:id="13"/>
      <w:r>
        <w:t>Update to Reimbursement of Long Acting Reversible Contraceptives (LARCs)</w:t>
      </w:r>
    </w:p>
    <w:p w:rsidR="003004C0" w:rsidRDefault="0017664B">
      <w:pPr>
        <w:pStyle w:val="BodyText"/>
        <w:spacing w:before="118" w:line="259" w:lineRule="auto"/>
        <w:ind w:left="420" w:right="824" w:hanging="1"/>
      </w:pPr>
      <w:r>
        <w:rPr>
          <w:w w:val="105"/>
        </w:rPr>
        <w:t>Effective for dates of service on or after Oct. 1, 2018, the following DRG classifications specific to LARCs will be added to the current Grouper 36 version within NCTracks for claims reimbursement.</w:t>
      </w:r>
    </w:p>
    <w:p w:rsidR="003004C0" w:rsidRDefault="003004C0">
      <w:pPr>
        <w:spacing w:line="259" w:lineRule="auto"/>
        <w:sectPr w:rsidR="003004C0">
          <w:pgSz w:w="12240" w:h="15840"/>
          <w:pgMar w:top="960" w:right="1380" w:bottom="1220" w:left="1380" w:header="762" w:footer="974" w:gutter="0"/>
          <w:cols w:space="720"/>
        </w:sectPr>
      </w:pPr>
    </w:p>
    <w:p w:rsidR="003004C0" w:rsidRDefault="003004C0">
      <w:pPr>
        <w:pStyle w:val="BodyText"/>
        <w:rPr>
          <w:sz w:val="20"/>
        </w:rPr>
      </w:pPr>
    </w:p>
    <w:p w:rsidR="003004C0" w:rsidRDefault="003004C0">
      <w:pPr>
        <w:pStyle w:val="BodyText"/>
        <w:spacing w:before="1"/>
        <w:rPr>
          <w:sz w:val="19"/>
        </w:rPr>
      </w:pPr>
    </w:p>
    <w:p w:rsidR="003004C0" w:rsidRDefault="0017664B">
      <w:pPr>
        <w:pStyle w:val="BodyText"/>
        <w:spacing w:before="90" w:line="259" w:lineRule="auto"/>
        <w:ind w:left="420" w:right="402"/>
      </w:pPr>
      <w:r>
        <w:t xml:space="preserve">A copy of the DRG Grouper Version 36 weights and thresholds in Excel format will be posted to the </w:t>
      </w:r>
      <w:hyperlink r:id="rId60">
        <w:r>
          <w:rPr>
            <w:color w:val="0000FF"/>
            <w:u w:val="single" w:color="0000FF"/>
          </w:rPr>
          <w:t>Hospital Fee Schedule web page</w:t>
        </w:r>
        <w:r>
          <w:rPr>
            <w:color w:val="0000FF"/>
          </w:rPr>
          <w:t xml:space="preserve"> </w:t>
        </w:r>
      </w:hyperlink>
      <w:r>
        <w:t>under “Grouper 36 DRG Weight Table” on the NC Medicaid website.</w:t>
      </w:r>
    </w:p>
    <w:p w:rsidR="003004C0" w:rsidRDefault="003004C0">
      <w:pPr>
        <w:pStyle w:val="BodyText"/>
        <w:spacing w:before="8"/>
        <w:rPr>
          <w:sz w:val="20"/>
        </w:rPr>
      </w:pPr>
    </w:p>
    <w:p w:rsidR="003004C0" w:rsidRDefault="0017664B">
      <w:pPr>
        <w:pStyle w:val="BodyText"/>
        <w:spacing w:before="1" w:line="259" w:lineRule="auto"/>
        <w:ind w:left="420" w:right="430"/>
      </w:pPr>
      <w:r>
        <w:t xml:space="preserve">The NC Medicaid covers the insertion/implanting of Long Acting Reversible Contraceptives (LARCs) under </w:t>
      </w:r>
      <w:hyperlink r:id="rId61">
        <w:r>
          <w:rPr>
            <w:color w:val="0000FF"/>
            <w:u w:val="single" w:color="0000FF"/>
          </w:rPr>
          <w:t>Clinical Policy 1E – 7 Family Planning Services</w:t>
        </w:r>
        <w:r>
          <w:t>.</w:t>
        </w:r>
      </w:hyperlink>
    </w:p>
    <w:p w:rsidR="003004C0" w:rsidRDefault="003004C0">
      <w:pPr>
        <w:pStyle w:val="BodyText"/>
        <w:spacing w:before="11"/>
        <w:rPr>
          <w:sz w:val="12"/>
        </w:rPr>
      </w:pPr>
    </w:p>
    <w:p w:rsidR="003004C0" w:rsidRDefault="0017664B">
      <w:pPr>
        <w:pStyle w:val="Heading2"/>
        <w:spacing w:before="90"/>
      </w:pPr>
      <w:r>
        <w:t>New LARC DRGs</w:t>
      </w:r>
    </w:p>
    <w:p w:rsidR="003004C0" w:rsidRDefault="003004C0">
      <w:pPr>
        <w:pStyle w:val="BodyText"/>
        <w:spacing w:before="10"/>
        <w:rPr>
          <w:b/>
          <w:sz w:val="20"/>
        </w:rPr>
      </w:pPr>
    </w:p>
    <w:p w:rsidR="003004C0" w:rsidRDefault="0017664B">
      <w:pPr>
        <w:pStyle w:val="BodyText"/>
        <w:spacing w:line="259" w:lineRule="auto"/>
        <w:ind w:left="420" w:right="415"/>
      </w:pPr>
      <w:r>
        <w:t>Effective Oct. 1, 2018, new LARC diagnosis and procedure codes will be implemented to DRG Version 36 of the Medicare Grouper for reimbursement of claims. The new DRG codes listed will allow hospitals and physicians to receive additional fees for LARC insertion. In addition, the new policy allows hospitals to receive reimbursement for the cost of five LARC devices listed.</w:t>
      </w:r>
    </w:p>
    <w:p w:rsidR="003004C0" w:rsidRDefault="003004C0">
      <w:pPr>
        <w:pStyle w:val="BodyText"/>
        <w:spacing w:before="10"/>
        <w:rPr>
          <w:sz w:val="20"/>
        </w:rPr>
      </w:pPr>
    </w:p>
    <w:p w:rsidR="003004C0" w:rsidRDefault="0017664B">
      <w:pPr>
        <w:pStyle w:val="Heading2"/>
      </w:pPr>
      <w:r>
        <w:t>Inpatient Hospital Services</w:t>
      </w:r>
    </w:p>
    <w:p w:rsidR="003004C0" w:rsidRDefault="003004C0">
      <w:pPr>
        <w:pStyle w:val="BodyText"/>
        <w:spacing w:before="10"/>
        <w:rPr>
          <w:b/>
          <w:sz w:val="20"/>
        </w:rPr>
      </w:pPr>
    </w:p>
    <w:p w:rsidR="003004C0" w:rsidRDefault="0017664B">
      <w:pPr>
        <w:pStyle w:val="BodyText"/>
        <w:spacing w:line="259" w:lineRule="auto"/>
        <w:ind w:left="420" w:right="661"/>
      </w:pPr>
      <w:r>
        <w:t>The payment of LARCs is included in the DRG payment of the delivery. Since this is a covered service, the cost of the LARC is an allowable cost on the cost report, which is used in the calculation of the MRI/GAP supplemental payments.</w:t>
      </w:r>
    </w:p>
    <w:p w:rsidR="003004C0" w:rsidRDefault="003004C0">
      <w:pPr>
        <w:pStyle w:val="BodyText"/>
        <w:spacing w:before="8"/>
        <w:rPr>
          <w:sz w:val="20"/>
        </w:rPr>
      </w:pPr>
    </w:p>
    <w:p w:rsidR="003004C0" w:rsidRDefault="0017664B">
      <w:pPr>
        <w:pStyle w:val="Heading2"/>
        <w:spacing w:before="1"/>
      </w:pPr>
      <w:r>
        <w:t>Billing Notes</w:t>
      </w:r>
    </w:p>
    <w:p w:rsidR="003004C0" w:rsidRDefault="003004C0">
      <w:pPr>
        <w:pStyle w:val="BodyText"/>
        <w:spacing w:before="9"/>
        <w:rPr>
          <w:b/>
          <w:sz w:val="20"/>
        </w:rPr>
      </w:pPr>
    </w:p>
    <w:p w:rsidR="003004C0" w:rsidRPr="0017664B" w:rsidRDefault="0017664B" w:rsidP="0017664B">
      <w:pPr>
        <w:pStyle w:val="BodyText"/>
        <w:spacing w:line="259" w:lineRule="auto"/>
        <w:ind w:left="420" w:right="462"/>
      </w:pPr>
      <w:r>
        <w:t xml:space="preserve">AS UPDATED in </w:t>
      </w:r>
      <w:hyperlink r:id="rId62" w:history="1">
        <w:r w:rsidRPr="0017664B">
          <w:rPr>
            <w:rStyle w:val="Hyperlink"/>
          </w:rPr>
          <w:t>January 2019 Special Bulletin</w:t>
        </w:r>
      </w:hyperlink>
      <w:r>
        <w:t xml:space="preserve">, please note that effective Oct. 1, 2018 the new 4-digit Long Acting Reversible Contraceptives (LARC) DRG code is </w:t>
      </w:r>
      <w:r w:rsidRPr="0017664B">
        <w:rPr>
          <w:i/>
        </w:rPr>
        <w:t>not required to be submitted on the claim.</w:t>
      </w:r>
      <w:r>
        <w:t xml:space="preserve"> Once Inpatient hospital LARC services are billed, the system will </w:t>
      </w:r>
      <w:r w:rsidRPr="0017664B">
        <w:rPr>
          <w:i/>
        </w:rPr>
        <w:t>automatically</w:t>
      </w:r>
      <w:r>
        <w:t xml:space="preserve"> assign the appropriate LARC DRG code listed below.</w:t>
      </w:r>
    </w:p>
    <w:p w:rsidR="0017664B" w:rsidRDefault="0017664B" w:rsidP="0017664B">
      <w:pPr>
        <w:pStyle w:val="BodyText"/>
        <w:spacing w:line="259" w:lineRule="auto"/>
        <w:ind w:left="420" w:right="462"/>
        <w:rPr>
          <w:sz w:val="20"/>
        </w:rPr>
      </w:pPr>
    </w:p>
    <w:tbl>
      <w:tblPr>
        <w:tblW w:w="0" w:type="auto"/>
        <w:tblInd w:w="427" w:type="dxa"/>
        <w:tblLayout w:type="fixed"/>
        <w:tblCellMar>
          <w:left w:w="0" w:type="dxa"/>
          <w:right w:w="0" w:type="dxa"/>
        </w:tblCellMar>
        <w:tblLook w:val="01E0" w:firstRow="1" w:lastRow="1" w:firstColumn="1" w:lastColumn="1" w:noHBand="0" w:noVBand="0"/>
      </w:tblPr>
      <w:tblGrid>
        <w:gridCol w:w="8630"/>
      </w:tblGrid>
      <w:tr w:rsidR="003004C0">
        <w:trPr>
          <w:trHeight w:val="420"/>
        </w:trPr>
        <w:tc>
          <w:tcPr>
            <w:tcW w:w="8630" w:type="dxa"/>
            <w:shd w:val="clear" w:color="auto" w:fill="D4DCE3"/>
          </w:tcPr>
          <w:p w:rsidR="003004C0" w:rsidRDefault="0017664B">
            <w:pPr>
              <w:pStyle w:val="TableParagraph"/>
              <w:rPr>
                <w:sz w:val="24"/>
              </w:rPr>
            </w:pPr>
            <w:r>
              <w:rPr>
                <w:b/>
                <w:sz w:val="24"/>
              </w:rPr>
              <w:t xml:space="preserve">1765 </w:t>
            </w:r>
            <w:r>
              <w:rPr>
                <w:sz w:val="24"/>
              </w:rPr>
              <w:t>Cesarean Section W CC/MCC with LARC</w:t>
            </w:r>
          </w:p>
        </w:tc>
      </w:tr>
      <w:tr w:rsidR="003004C0">
        <w:trPr>
          <w:trHeight w:val="417"/>
        </w:trPr>
        <w:tc>
          <w:tcPr>
            <w:tcW w:w="8630" w:type="dxa"/>
          </w:tcPr>
          <w:p w:rsidR="003004C0" w:rsidRDefault="0017664B">
            <w:pPr>
              <w:pStyle w:val="TableParagraph"/>
              <w:rPr>
                <w:sz w:val="24"/>
              </w:rPr>
            </w:pPr>
            <w:r>
              <w:rPr>
                <w:b/>
                <w:sz w:val="24"/>
              </w:rPr>
              <w:t xml:space="preserve">1766 </w:t>
            </w:r>
            <w:r>
              <w:rPr>
                <w:sz w:val="24"/>
              </w:rPr>
              <w:t>Cesarean Section W/O CC/MCC with LARC</w:t>
            </w:r>
          </w:p>
        </w:tc>
      </w:tr>
      <w:tr w:rsidR="003004C0">
        <w:trPr>
          <w:trHeight w:val="417"/>
        </w:trPr>
        <w:tc>
          <w:tcPr>
            <w:tcW w:w="8630" w:type="dxa"/>
            <w:shd w:val="clear" w:color="auto" w:fill="D4DCE3"/>
          </w:tcPr>
          <w:p w:rsidR="003004C0" w:rsidRDefault="0017664B">
            <w:pPr>
              <w:pStyle w:val="TableParagraph"/>
              <w:rPr>
                <w:sz w:val="24"/>
              </w:rPr>
            </w:pPr>
            <w:r>
              <w:rPr>
                <w:b/>
                <w:sz w:val="24"/>
              </w:rPr>
              <w:t xml:space="preserve">1767 </w:t>
            </w:r>
            <w:r>
              <w:rPr>
                <w:sz w:val="24"/>
              </w:rPr>
              <w:t>Vaginal Delivery W Sterilization &amp;/or D&amp;C with LARC</w:t>
            </w:r>
          </w:p>
        </w:tc>
      </w:tr>
      <w:tr w:rsidR="003004C0">
        <w:trPr>
          <w:trHeight w:val="417"/>
        </w:trPr>
        <w:tc>
          <w:tcPr>
            <w:tcW w:w="8630" w:type="dxa"/>
          </w:tcPr>
          <w:p w:rsidR="003004C0" w:rsidRDefault="0017664B">
            <w:pPr>
              <w:pStyle w:val="TableParagraph"/>
              <w:rPr>
                <w:sz w:val="24"/>
              </w:rPr>
            </w:pPr>
            <w:r>
              <w:rPr>
                <w:b/>
                <w:sz w:val="24"/>
              </w:rPr>
              <w:t xml:space="preserve">1768 </w:t>
            </w:r>
            <w:r>
              <w:rPr>
                <w:sz w:val="24"/>
              </w:rPr>
              <w:t>Vaginal Delivery W O.R. Proc Except Sterile &amp;/or D&amp;C with LARC</w:t>
            </w:r>
          </w:p>
        </w:tc>
      </w:tr>
      <w:tr w:rsidR="003004C0">
        <w:trPr>
          <w:trHeight w:val="417"/>
        </w:trPr>
        <w:tc>
          <w:tcPr>
            <w:tcW w:w="8630" w:type="dxa"/>
            <w:shd w:val="clear" w:color="auto" w:fill="D4DCE3"/>
          </w:tcPr>
          <w:p w:rsidR="003004C0" w:rsidRDefault="0017664B">
            <w:pPr>
              <w:pStyle w:val="TableParagraph"/>
              <w:rPr>
                <w:sz w:val="24"/>
              </w:rPr>
            </w:pPr>
            <w:r>
              <w:rPr>
                <w:b/>
                <w:sz w:val="24"/>
              </w:rPr>
              <w:t xml:space="preserve">1769 </w:t>
            </w:r>
            <w:r>
              <w:rPr>
                <w:sz w:val="24"/>
              </w:rPr>
              <w:t>Postpartum &amp; Post Abortion Diagnoses W O.R. Procedure with LARC</w:t>
            </w:r>
          </w:p>
        </w:tc>
      </w:tr>
      <w:tr w:rsidR="003004C0">
        <w:trPr>
          <w:trHeight w:val="417"/>
        </w:trPr>
        <w:tc>
          <w:tcPr>
            <w:tcW w:w="8630" w:type="dxa"/>
          </w:tcPr>
          <w:p w:rsidR="003004C0" w:rsidRDefault="0017664B">
            <w:pPr>
              <w:pStyle w:val="TableParagraph"/>
              <w:rPr>
                <w:sz w:val="24"/>
              </w:rPr>
            </w:pPr>
            <w:r>
              <w:rPr>
                <w:b/>
                <w:sz w:val="24"/>
              </w:rPr>
              <w:t xml:space="preserve">1770 </w:t>
            </w:r>
            <w:r>
              <w:rPr>
                <w:sz w:val="24"/>
              </w:rPr>
              <w:t>Abortion W D&amp;C, Aspiration Curettage or Hysterectomy with LARC</w:t>
            </w:r>
          </w:p>
        </w:tc>
      </w:tr>
      <w:tr w:rsidR="003004C0">
        <w:trPr>
          <w:trHeight w:val="417"/>
        </w:trPr>
        <w:tc>
          <w:tcPr>
            <w:tcW w:w="8630" w:type="dxa"/>
            <w:shd w:val="clear" w:color="auto" w:fill="D4DCE3"/>
          </w:tcPr>
          <w:p w:rsidR="003004C0" w:rsidRDefault="0017664B">
            <w:pPr>
              <w:pStyle w:val="TableParagraph"/>
              <w:rPr>
                <w:sz w:val="24"/>
              </w:rPr>
            </w:pPr>
            <w:r>
              <w:rPr>
                <w:b/>
                <w:sz w:val="24"/>
              </w:rPr>
              <w:t xml:space="preserve">1774 </w:t>
            </w:r>
            <w:r>
              <w:rPr>
                <w:sz w:val="24"/>
              </w:rPr>
              <w:t>Vaginal Delivery W Complicating Diagnoses with LARC</w:t>
            </w:r>
          </w:p>
        </w:tc>
      </w:tr>
      <w:tr w:rsidR="003004C0">
        <w:trPr>
          <w:trHeight w:val="417"/>
        </w:trPr>
        <w:tc>
          <w:tcPr>
            <w:tcW w:w="8630" w:type="dxa"/>
          </w:tcPr>
          <w:p w:rsidR="003004C0" w:rsidRDefault="0017664B">
            <w:pPr>
              <w:pStyle w:val="TableParagraph"/>
              <w:rPr>
                <w:sz w:val="24"/>
              </w:rPr>
            </w:pPr>
            <w:r>
              <w:rPr>
                <w:b/>
                <w:sz w:val="24"/>
              </w:rPr>
              <w:t xml:space="preserve">1775 </w:t>
            </w:r>
            <w:r>
              <w:rPr>
                <w:sz w:val="24"/>
              </w:rPr>
              <w:t>Vaginal Delivery W/O Complicating Diagnoses with LARC</w:t>
            </w:r>
          </w:p>
        </w:tc>
      </w:tr>
      <w:tr w:rsidR="003004C0">
        <w:trPr>
          <w:trHeight w:val="417"/>
        </w:trPr>
        <w:tc>
          <w:tcPr>
            <w:tcW w:w="8630" w:type="dxa"/>
            <w:shd w:val="clear" w:color="auto" w:fill="D4DCE3"/>
          </w:tcPr>
          <w:p w:rsidR="003004C0" w:rsidRDefault="0017664B">
            <w:pPr>
              <w:pStyle w:val="TableParagraph"/>
              <w:rPr>
                <w:sz w:val="24"/>
              </w:rPr>
            </w:pPr>
            <w:r>
              <w:rPr>
                <w:b/>
                <w:sz w:val="24"/>
              </w:rPr>
              <w:t xml:space="preserve">1776 </w:t>
            </w:r>
            <w:r>
              <w:rPr>
                <w:sz w:val="24"/>
              </w:rPr>
              <w:t>Postpartum &amp; Post Abortion Diagnoses W/O O.R. Procedure with LARC</w:t>
            </w:r>
          </w:p>
        </w:tc>
      </w:tr>
      <w:tr w:rsidR="003004C0">
        <w:trPr>
          <w:trHeight w:val="417"/>
        </w:trPr>
        <w:tc>
          <w:tcPr>
            <w:tcW w:w="8630" w:type="dxa"/>
          </w:tcPr>
          <w:p w:rsidR="003004C0" w:rsidRDefault="0017664B">
            <w:pPr>
              <w:pStyle w:val="TableParagraph"/>
              <w:rPr>
                <w:sz w:val="24"/>
              </w:rPr>
            </w:pPr>
            <w:r>
              <w:rPr>
                <w:b/>
                <w:sz w:val="24"/>
              </w:rPr>
              <w:t xml:space="preserve">1777 </w:t>
            </w:r>
            <w:r>
              <w:rPr>
                <w:sz w:val="24"/>
              </w:rPr>
              <w:t>Ectopic Pregnancy with LARC</w:t>
            </w:r>
          </w:p>
        </w:tc>
      </w:tr>
      <w:tr w:rsidR="003004C0">
        <w:trPr>
          <w:trHeight w:val="420"/>
        </w:trPr>
        <w:tc>
          <w:tcPr>
            <w:tcW w:w="8630" w:type="dxa"/>
            <w:shd w:val="clear" w:color="auto" w:fill="D4DCE3"/>
          </w:tcPr>
          <w:p w:rsidR="003004C0" w:rsidRDefault="0017664B">
            <w:pPr>
              <w:pStyle w:val="TableParagraph"/>
              <w:rPr>
                <w:sz w:val="24"/>
              </w:rPr>
            </w:pPr>
            <w:r>
              <w:rPr>
                <w:b/>
                <w:sz w:val="24"/>
              </w:rPr>
              <w:t xml:space="preserve">1779 </w:t>
            </w:r>
            <w:r>
              <w:rPr>
                <w:sz w:val="24"/>
              </w:rPr>
              <w:t>Abortion W/O D&amp;C with LARC</w:t>
            </w:r>
            <w:bookmarkStart w:id="14" w:name="_GoBack"/>
            <w:bookmarkEnd w:id="14"/>
          </w:p>
        </w:tc>
      </w:tr>
    </w:tbl>
    <w:p w:rsidR="003004C0" w:rsidRDefault="003004C0">
      <w:pPr>
        <w:rPr>
          <w:sz w:val="24"/>
        </w:rPr>
        <w:sectPr w:rsidR="003004C0">
          <w:pgSz w:w="12240" w:h="15840"/>
          <w:pgMar w:top="960" w:right="1380" w:bottom="1220" w:left="1380" w:header="762" w:footer="974" w:gutter="0"/>
          <w:cols w:space="720"/>
        </w:sectPr>
      </w:pPr>
    </w:p>
    <w:p w:rsidR="003004C0" w:rsidRDefault="003004C0">
      <w:pPr>
        <w:pStyle w:val="BodyText"/>
        <w:rPr>
          <w:sz w:val="20"/>
        </w:rPr>
      </w:pPr>
    </w:p>
    <w:p w:rsidR="003004C0" w:rsidRDefault="003004C0">
      <w:pPr>
        <w:pStyle w:val="BodyText"/>
        <w:spacing w:before="1"/>
        <w:rPr>
          <w:sz w:val="19"/>
        </w:rPr>
      </w:pPr>
    </w:p>
    <w:p w:rsidR="003004C0" w:rsidRDefault="0017664B">
      <w:pPr>
        <w:pStyle w:val="BodyText"/>
        <w:spacing w:before="90"/>
        <w:ind w:left="420"/>
      </w:pPr>
      <w:r>
        <w:t>Hospital LARC claims should be billed using the following ICD-10-PCS codes:</w:t>
      </w:r>
    </w:p>
    <w:p w:rsidR="003004C0" w:rsidRDefault="003004C0">
      <w:pPr>
        <w:pStyle w:val="BodyText"/>
        <w:spacing w:before="10"/>
        <w:rPr>
          <w:sz w:val="28"/>
        </w:rPr>
      </w:pPr>
    </w:p>
    <w:tbl>
      <w:tblPr>
        <w:tblW w:w="0" w:type="auto"/>
        <w:tblInd w:w="335" w:type="dxa"/>
        <w:tblLayout w:type="fixed"/>
        <w:tblCellMar>
          <w:left w:w="0" w:type="dxa"/>
          <w:right w:w="0" w:type="dxa"/>
        </w:tblCellMar>
        <w:tblLook w:val="01E0" w:firstRow="1" w:lastRow="1" w:firstColumn="1" w:lastColumn="1" w:noHBand="0" w:noVBand="0"/>
      </w:tblPr>
      <w:tblGrid>
        <w:gridCol w:w="7693"/>
      </w:tblGrid>
      <w:tr w:rsidR="003004C0">
        <w:trPr>
          <w:trHeight w:val="341"/>
        </w:trPr>
        <w:tc>
          <w:tcPr>
            <w:tcW w:w="7693" w:type="dxa"/>
            <w:shd w:val="clear" w:color="auto" w:fill="D4DCE3"/>
          </w:tcPr>
          <w:p w:rsidR="003004C0" w:rsidRDefault="0017664B">
            <w:pPr>
              <w:pStyle w:val="TableParagraph"/>
              <w:tabs>
                <w:tab w:val="left" w:pos="8722"/>
              </w:tabs>
              <w:spacing w:before="0" w:line="266" w:lineRule="exact"/>
              <w:ind w:left="91" w:right="-1037"/>
              <w:rPr>
                <w:sz w:val="24"/>
              </w:rPr>
            </w:pPr>
            <w:r>
              <w:rPr>
                <w:b/>
                <w:sz w:val="24"/>
                <w:shd w:val="clear" w:color="auto" w:fill="D4DCE3"/>
              </w:rPr>
              <w:t xml:space="preserve"> </w:t>
            </w:r>
            <w:r>
              <w:rPr>
                <w:b/>
                <w:spacing w:val="-12"/>
                <w:sz w:val="24"/>
                <w:shd w:val="clear" w:color="auto" w:fill="D4DCE3"/>
              </w:rPr>
              <w:t xml:space="preserve"> </w:t>
            </w:r>
            <w:r>
              <w:rPr>
                <w:b/>
                <w:sz w:val="24"/>
                <w:shd w:val="clear" w:color="auto" w:fill="D4DCE3"/>
              </w:rPr>
              <w:t xml:space="preserve">OU.H97HZ </w:t>
            </w:r>
            <w:r>
              <w:rPr>
                <w:sz w:val="24"/>
                <w:shd w:val="clear" w:color="auto" w:fill="D4DCE3"/>
              </w:rPr>
              <w:t>Insertion of Contraceptive Device into Uterus, via</w:t>
            </w:r>
            <w:r>
              <w:rPr>
                <w:spacing w:val="-15"/>
                <w:sz w:val="24"/>
                <w:shd w:val="clear" w:color="auto" w:fill="D4DCE3"/>
              </w:rPr>
              <w:t xml:space="preserve"> </w:t>
            </w:r>
            <w:r>
              <w:rPr>
                <w:sz w:val="24"/>
                <w:shd w:val="clear" w:color="auto" w:fill="D4DCE3"/>
              </w:rPr>
              <w:t>Opening</w:t>
            </w:r>
            <w:r>
              <w:rPr>
                <w:sz w:val="24"/>
                <w:shd w:val="clear" w:color="auto" w:fill="D4DCE3"/>
              </w:rPr>
              <w:tab/>
            </w:r>
          </w:p>
        </w:tc>
      </w:tr>
      <w:tr w:rsidR="003004C0">
        <w:trPr>
          <w:trHeight w:val="417"/>
        </w:trPr>
        <w:tc>
          <w:tcPr>
            <w:tcW w:w="7693" w:type="dxa"/>
          </w:tcPr>
          <w:p w:rsidR="003004C0" w:rsidRDefault="0017664B">
            <w:pPr>
              <w:pStyle w:val="TableParagraph"/>
              <w:spacing w:before="65"/>
              <w:ind w:left="200"/>
              <w:rPr>
                <w:sz w:val="24"/>
              </w:rPr>
            </w:pPr>
            <w:r>
              <w:rPr>
                <w:b/>
                <w:sz w:val="24"/>
              </w:rPr>
              <w:t xml:space="preserve">OU.H98HZ </w:t>
            </w:r>
            <w:r>
              <w:rPr>
                <w:sz w:val="24"/>
              </w:rPr>
              <w:t>Insertion of Contraceptive Device into Uterus, Endo</w:t>
            </w:r>
          </w:p>
        </w:tc>
      </w:tr>
      <w:tr w:rsidR="003004C0">
        <w:trPr>
          <w:trHeight w:val="417"/>
        </w:trPr>
        <w:tc>
          <w:tcPr>
            <w:tcW w:w="7693" w:type="dxa"/>
            <w:shd w:val="clear" w:color="auto" w:fill="D4DCE3"/>
          </w:tcPr>
          <w:p w:rsidR="003004C0" w:rsidRDefault="0017664B">
            <w:pPr>
              <w:pStyle w:val="TableParagraph"/>
              <w:tabs>
                <w:tab w:val="left" w:pos="8722"/>
              </w:tabs>
              <w:spacing w:before="65"/>
              <w:ind w:left="91" w:right="-1037"/>
              <w:rPr>
                <w:sz w:val="24"/>
              </w:rPr>
            </w:pPr>
            <w:r>
              <w:rPr>
                <w:b/>
                <w:sz w:val="24"/>
                <w:shd w:val="clear" w:color="auto" w:fill="D4DCE3"/>
              </w:rPr>
              <w:t xml:space="preserve"> </w:t>
            </w:r>
            <w:r>
              <w:rPr>
                <w:b/>
                <w:spacing w:val="-12"/>
                <w:sz w:val="24"/>
                <w:shd w:val="clear" w:color="auto" w:fill="D4DCE3"/>
              </w:rPr>
              <w:t xml:space="preserve"> </w:t>
            </w:r>
            <w:r>
              <w:rPr>
                <w:b/>
                <w:sz w:val="24"/>
                <w:shd w:val="clear" w:color="auto" w:fill="D4DCE3"/>
              </w:rPr>
              <w:t xml:space="preserve">OU.HC8HZ </w:t>
            </w:r>
            <w:r>
              <w:rPr>
                <w:sz w:val="24"/>
                <w:shd w:val="clear" w:color="auto" w:fill="D4DCE3"/>
              </w:rPr>
              <w:t>Insertion of Contraceptive Device into Cervix,</w:t>
            </w:r>
            <w:r>
              <w:rPr>
                <w:spacing w:val="-13"/>
                <w:sz w:val="24"/>
                <w:shd w:val="clear" w:color="auto" w:fill="D4DCE3"/>
              </w:rPr>
              <w:t xml:space="preserve"> </w:t>
            </w:r>
            <w:r>
              <w:rPr>
                <w:sz w:val="24"/>
                <w:shd w:val="clear" w:color="auto" w:fill="D4DCE3"/>
              </w:rPr>
              <w:t>Endo</w:t>
            </w:r>
            <w:r>
              <w:rPr>
                <w:sz w:val="24"/>
                <w:shd w:val="clear" w:color="auto" w:fill="D4DCE3"/>
              </w:rPr>
              <w:tab/>
            </w:r>
          </w:p>
        </w:tc>
      </w:tr>
      <w:tr w:rsidR="003004C0">
        <w:trPr>
          <w:trHeight w:val="417"/>
        </w:trPr>
        <w:tc>
          <w:tcPr>
            <w:tcW w:w="7693" w:type="dxa"/>
          </w:tcPr>
          <w:p w:rsidR="003004C0" w:rsidRDefault="0017664B">
            <w:pPr>
              <w:pStyle w:val="TableParagraph"/>
              <w:spacing w:before="65"/>
              <w:ind w:left="200"/>
              <w:rPr>
                <w:sz w:val="24"/>
              </w:rPr>
            </w:pPr>
            <w:r>
              <w:rPr>
                <w:b/>
                <w:sz w:val="24"/>
              </w:rPr>
              <w:t xml:space="preserve">OU.HC7HZ </w:t>
            </w:r>
            <w:r>
              <w:rPr>
                <w:sz w:val="24"/>
              </w:rPr>
              <w:t>Insertion of Contraceptive Device into Cervix, via Opening</w:t>
            </w:r>
          </w:p>
        </w:tc>
      </w:tr>
      <w:tr w:rsidR="003004C0">
        <w:trPr>
          <w:trHeight w:val="341"/>
        </w:trPr>
        <w:tc>
          <w:tcPr>
            <w:tcW w:w="7693" w:type="dxa"/>
            <w:shd w:val="clear" w:color="auto" w:fill="D4DCE3"/>
          </w:tcPr>
          <w:p w:rsidR="003004C0" w:rsidRDefault="0017664B">
            <w:pPr>
              <w:pStyle w:val="TableParagraph"/>
              <w:tabs>
                <w:tab w:val="left" w:pos="8722"/>
              </w:tabs>
              <w:spacing w:before="65" w:line="256" w:lineRule="exact"/>
              <w:ind w:left="91" w:right="-1037"/>
              <w:rPr>
                <w:sz w:val="24"/>
              </w:rPr>
            </w:pPr>
            <w:r>
              <w:rPr>
                <w:b/>
                <w:sz w:val="24"/>
                <w:shd w:val="clear" w:color="auto" w:fill="D4DCE3"/>
              </w:rPr>
              <w:t xml:space="preserve"> </w:t>
            </w:r>
            <w:r>
              <w:rPr>
                <w:b/>
                <w:spacing w:val="-12"/>
                <w:sz w:val="24"/>
                <w:shd w:val="clear" w:color="auto" w:fill="D4DCE3"/>
              </w:rPr>
              <w:t xml:space="preserve"> </w:t>
            </w:r>
            <w:r>
              <w:rPr>
                <w:b/>
                <w:sz w:val="24"/>
                <w:shd w:val="clear" w:color="auto" w:fill="D4DCE3"/>
              </w:rPr>
              <w:t xml:space="preserve">OU.H90HZ </w:t>
            </w:r>
            <w:r>
              <w:rPr>
                <w:sz w:val="24"/>
                <w:shd w:val="clear" w:color="auto" w:fill="D4DCE3"/>
              </w:rPr>
              <w:t>Insertion of Contraceptive Device into Uterus, Open</w:t>
            </w:r>
            <w:r>
              <w:rPr>
                <w:spacing w:val="-14"/>
                <w:sz w:val="24"/>
                <w:shd w:val="clear" w:color="auto" w:fill="D4DCE3"/>
              </w:rPr>
              <w:t xml:space="preserve"> </w:t>
            </w:r>
            <w:r>
              <w:rPr>
                <w:sz w:val="24"/>
                <w:shd w:val="clear" w:color="auto" w:fill="D4DCE3"/>
              </w:rPr>
              <w:t>Approach</w:t>
            </w:r>
            <w:r>
              <w:rPr>
                <w:sz w:val="24"/>
                <w:shd w:val="clear" w:color="auto" w:fill="D4DCE3"/>
              </w:rPr>
              <w:tab/>
            </w:r>
          </w:p>
        </w:tc>
      </w:tr>
    </w:tbl>
    <w:p w:rsidR="003004C0" w:rsidRDefault="0017664B">
      <w:pPr>
        <w:pStyle w:val="BodyText"/>
        <w:spacing w:before="201" w:line="259" w:lineRule="auto"/>
        <w:ind w:left="420" w:right="1267"/>
      </w:pPr>
      <w:r>
        <w:t>Hospital LARC claims should be billed using the following Healthcare Common Procedure Coding System (HCPCS) codes:</w:t>
      </w:r>
    </w:p>
    <w:p w:rsidR="003004C0" w:rsidRDefault="003004C0">
      <w:pPr>
        <w:pStyle w:val="BodyText"/>
        <w:spacing w:before="5" w:after="1"/>
        <w:rPr>
          <w:sz w:val="11"/>
        </w:rPr>
      </w:pPr>
    </w:p>
    <w:tbl>
      <w:tblPr>
        <w:tblW w:w="0" w:type="auto"/>
        <w:tblInd w:w="427" w:type="dxa"/>
        <w:tblLayout w:type="fixed"/>
        <w:tblCellMar>
          <w:left w:w="0" w:type="dxa"/>
          <w:right w:w="0" w:type="dxa"/>
        </w:tblCellMar>
        <w:tblLook w:val="01E0" w:firstRow="1" w:lastRow="1" w:firstColumn="1" w:lastColumn="1" w:noHBand="0" w:noVBand="0"/>
      </w:tblPr>
      <w:tblGrid>
        <w:gridCol w:w="1140"/>
        <w:gridCol w:w="1914"/>
      </w:tblGrid>
      <w:tr w:rsidR="003004C0">
        <w:trPr>
          <w:trHeight w:val="348"/>
        </w:trPr>
        <w:tc>
          <w:tcPr>
            <w:tcW w:w="1140" w:type="dxa"/>
          </w:tcPr>
          <w:p w:rsidR="003004C0" w:rsidRDefault="0017664B">
            <w:pPr>
              <w:pStyle w:val="TableParagraph"/>
              <w:spacing w:before="0" w:line="266" w:lineRule="exact"/>
              <w:ind w:left="107"/>
              <w:rPr>
                <w:b/>
                <w:sz w:val="24"/>
              </w:rPr>
            </w:pPr>
            <w:r>
              <w:rPr>
                <w:b/>
                <w:sz w:val="24"/>
              </w:rPr>
              <w:t>HCPCS</w:t>
            </w:r>
          </w:p>
        </w:tc>
        <w:tc>
          <w:tcPr>
            <w:tcW w:w="1914" w:type="dxa"/>
          </w:tcPr>
          <w:p w:rsidR="003004C0" w:rsidRDefault="0017664B">
            <w:pPr>
              <w:pStyle w:val="TableParagraph"/>
              <w:spacing w:before="0" w:line="266" w:lineRule="exact"/>
              <w:ind w:left="223"/>
              <w:rPr>
                <w:b/>
                <w:sz w:val="24"/>
              </w:rPr>
            </w:pPr>
            <w:r>
              <w:rPr>
                <w:b/>
                <w:sz w:val="24"/>
              </w:rPr>
              <w:t>Device</w:t>
            </w:r>
          </w:p>
        </w:tc>
      </w:tr>
      <w:tr w:rsidR="003004C0">
        <w:trPr>
          <w:trHeight w:val="417"/>
        </w:trPr>
        <w:tc>
          <w:tcPr>
            <w:tcW w:w="1140" w:type="dxa"/>
            <w:shd w:val="clear" w:color="auto" w:fill="D4DCE3"/>
          </w:tcPr>
          <w:p w:rsidR="003004C0" w:rsidRDefault="0017664B">
            <w:pPr>
              <w:pStyle w:val="TableParagraph"/>
              <w:rPr>
                <w:b/>
                <w:sz w:val="24"/>
              </w:rPr>
            </w:pPr>
            <w:r>
              <w:rPr>
                <w:b/>
                <w:sz w:val="24"/>
              </w:rPr>
              <w:t>J7297</w:t>
            </w:r>
          </w:p>
        </w:tc>
        <w:tc>
          <w:tcPr>
            <w:tcW w:w="1914" w:type="dxa"/>
            <w:shd w:val="clear" w:color="auto" w:fill="D4DCE3"/>
          </w:tcPr>
          <w:p w:rsidR="003004C0" w:rsidRDefault="0017664B">
            <w:pPr>
              <w:pStyle w:val="TableParagraph"/>
              <w:ind w:left="223"/>
              <w:rPr>
                <w:sz w:val="24"/>
              </w:rPr>
            </w:pPr>
            <w:r>
              <w:rPr>
                <w:sz w:val="24"/>
              </w:rPr>
              <w:t>Liletta®</w:t>
            </w:r>
          </w:p>
        </w:tc>
      </w:tr>
      <w:tr w:rsidR="003004C0">
        <w:trPr>
          <w:trHeight w:val="417"/>
        </w:trPr>
        <w:tc>
          <w:tcPr>
            <w:tcW w:w="1140" w:type="dxa"/>
          </w:tcPr>
          <w:p w:rsidR="003004C0" w:rsidRDefault="0017664B">
            <w:pPr>
              <w:pStyle w:val="TableParagraph"/>
              <w:rPr>
                <w:b/>
                <w:sz w:val="24"/>
              </w:rPr>
            </w:pPr>
            <w:r>
              <w:rPr>
                <w:b/>
                <w:sz w:val="24"/>
              </w:rPr>
              <w:t>J7298</w:t>
            </w:r>
          </w:p>
        </w:tc>
        <w:tc>
          <w:tcPr>
            <w:tcW w:w="1914" w:type="dxa"/>
          </w:tcPr>
          <w:p w:rsidR="003004C0" w:rsidRDefault="0017664B">
            <w:pPr>
              <w:pStyle w:val="TableParagraph"/>
              <w:ind w:left="223"/>
              <w:rPr>
                <w:sz w:val="24"/>
              </w:rPr>
            </w:pPr>
            <w:r>
              <w:rPr>
                <w:sz w:val="24"/>
              </w:rPr>
              <w:t>Mirena ®</w:t>
            </w:r>
          </w:p>
        </w:tc>
      </w:tr>
      <w:tr w:rsidR="003004C0">
        <w:trPr>
          <w:trHeight w:val="417"/>
        </w:trPr>
        <w:tc>
          <w:tcPr>
            <w:tcW w:w="1140" w:type="dxa"/>
            <w:shd w:val="clear" w:color="auto" w:fill="D4DCE3"/>
          </w:tcPr>
          <w:p w:rsidR="003004C0" w:rsidRDefault="0017664B">
            <w:pPr>
              <w:pStyle w:val="TableParagraph"/>
              <w:rPr>
                <w:b/>
                <w:sz w:val="24"/>
              </w:rPr>
            </w:pPr>
            <w:r>
              <w:rPr>
                <w:b/>
                <w:sz w:val="24"/>
              </w:rPr>
              <w:t>J7300</w:t>
            </w:r>
          </w:p>
        </w:tc>
        <w:tc>
          <w:tcPr>
            <w:tcW w:w="1914" w:type="dxa"/>
            <w:shd w:val="clear" w:color="auto" w:fill="D4DCE3"/>
          </w:tcPr>
          <w:p w:rsidR="003004C0" w:rsidRDefault="0017664B">
            <w:pPr>
              <w:pStyle w:val="TableParagraph"/>
              <w:ind w:left="223"/>
              <w:rPr>
                <w:sz w:val="24"/>
              </w:rPr>
            </w:pPr>
            <w:r>
              <w:rPr>
                <w:sz w:val="24"/>
              </w:rPr>
              <w:t>Paragard®</w:t>
            </w:r>
          </w:p>
        </w:tc>
      </w:tr>
      <w:tr w:rsidR="003004C0">
        <w:trPr>
          <w:trHeight w:val="417"/>
        </w:trPr>
        <w:tc>
          <w:tcPr>
            <w:tcW w:w="1140" w:type="dxa"/>
          </w:tcPr>
          <w:p w:rsidR="003004C0" w:rsidRDefault="0017664B">
            <w:pPr>
              <w:pStyle w:val="TableParagraph"/>
              <w:rPr>
                <w:b/>
                <w:sz w:val="24"/>
              </w:rPr>
            </w:pPr>
            <w:r>
              <w:rPr>
                <w:b/>
                <w:sz w:val="24"/>
              </w:rPr>
              <w:t>J7301</w:t>
            </w:r>
          </w:p>
        </w:tc>
        <w:tc>
          <w:tcPr>
            <w:tcW w:w="1914" w:type="dxa"/>
          </w:tcPr>
          <w:p w:rsidR="003004C0" w:rsidRDefault="0017664B">
            <w:pPr>
              <w:pStyle w:val="TableParagraph"/>
              <w:ind w:left="223"/>
              <w:rPr>
                <w:sz w:val="24"/>
              </w:rPr>
            </w:pPr>
            <w:r>
              <w:rPr>
                <w:sz w:val="24"/>
              </w:rPr>
              <w:t>Skyla®</w:t>
            </w:r>
          </w:p>
        </w:tc>
      </w:tr>
      <w:tr w:rsidR="003004C0">
        <w:trPr>
          <w:trHeight w:val="417"/>
        </w:trPr>
        <w:tc>
          <w:tcPr>
            <w:tcW w:w="1140" w:type="dxa"/>
            <w:shd w:val="clear" w:color="auto" w:fill="D4DCE3"/>
          </w:tcPr>
          <w:p w:rsidR="003004C0" w:rsidRDefault="0017664B">
            <w:pPr>
              <w:pStyle w:val="TableParagraph"/>
              <w:rPr>
                <w:b/>
                <w:sz w:val="24"/>
              </w:rPr>
            </w:pPr>
            <w:r>
              <w:rPr>
                <w:b/>
                <w:sz w:val="24"/>
              </w:rPr>
              <w:t>J7307</w:t>
            </w:r>
          </w:p>
        </w:tc>
        <w:tc>
          <w:tcPr>
            <w:tcW w:w="1914" w:type="dxa"/>
            <w:shd w:val="clear" w:color="auto" w:fill="D4DCE3"/>
          </w:tcPr>
          <w:p w:rsidR="003004C0" w:rsidRDefault="0017664B">
            <w:pPr>
              <w:pStyle w:val="TableParagraph"/>
              <w:ind w:left="223"/>
              <w:rPr>
                <w:sz w:val="24"/>
              </w:rPr>
            </w:pPr>
            <w:r>
              <w:rPr>
                <w:sz w:val="24"/>
              </w:rPr>
              <w:t>Nexplanon ®</w:t>
            </w:r>
          </w:p>
        </w:tc>
      </w:tr>
    </w:tbl>
    <w:p w:rsidR="003004C0" w:rsidRDefault="003004C0">
      <w:pPr>
        <w:pStyle w:val="BodyText"/>
        <w:spacing w:before="9"/>
        <w:rPr>
          <w:sz w:val="20"/>
        </w:rPr>
      </w:pPr>
    </w:p>
    <w:p w:rsidR="003004C0" w:rsidRDefault="0017664B">
      <w:pPr>
        <w:pStyle w:val="Heading2"/>
      </w:pPr>
      <w:r>
        <w:t>Outpatient Hospital Services</w:t>
      </w:r>
    </w:p>
    <w:p w:rsidR="003004C0" w:rsidRDefault="003004C0">
      <w:pPr>
        <w:pStyle w:val="BodyText"/>
        <w:spacing w:before="10"/>
        <w:rPr>
          <w:b/>
          <w:sz w:val="20"/>
        </w:rPr>
      </w:pPr>
    </w:p>
    <w:p w:rsidR="003004C0" w:rsidRDefault="0017664B">
      <w:pPr>
        <w:pStyle w:val="BodyText"/>
        <w:spacing w:line="259" w:lineRule="auto"/>
        <w:ind w:left="420" w:right="521"/>
      </w:pPr>
      <w:r>
        <w:t>If the LARC is inserted/implanted during an outpatient encounter, the LARC is billed on the claim, along with the appropriate HCPCS and NDC codes. If the LARC is billed under 340B pricing, the UD modifier must be used. OMA will reimburse the hospital claim at 70% of cost. Similar to inpatient services, the cost is allowable and will be considered in the calculation of the MRI/GAP supplemental payments.</w:t>
      </w:r>
    </w:p>
    <w:p w:rsidR="003004C0" w:rsidRDefault="003004C0">
      <w:pPr>
        <w:pStyle w:val="BodyText"/>
        <w:spacing w:before="10"/>
        <w:rPr>
          <w:sz w:val="20"/>
        </w:rPr>
      </w:pPr>
    </w:p>
    <w:p w:rsidR="003004C0" w:rsidRDefault="0017664B">
      <w:pPr>
        <w:pStyle w:val="Heading2"/>
      </w:pPr>
      <w:r>
        <w:t>NC Medicaid Provider Reimbursement, 919-814-0060</w:t>
      </w:r>
    </w:p>
    <w:p w:rsidR="003004C0" w:rsidRDefault="003004C0">
      <w:pPr>
        <w:pStyle w:val="BodyText"/>
        <w:rPr>
          <w:b/>
          <w:sz w:val="20"/>
        </w:rPr>
      </w:pPr>
    </w:p>
    <w:p w:rsidR="003004C0" w:rsidRDefault="00500D8B">
      <w:pPr>
        <w:pStyle w:val="BodyText"/>
        <w:spacing w:before="6"/>
        <w:rPr>
          <w:b/>
          <w:sz w:val="12"/>
        </w:rPr>
      </w:pPr>
      <w:r>
        <w:rPr>
          <w:noProof/>
        </w:rPr>
        <mc:AlternateContent>
          <mc:Choice Requires="wps">
            <w:drawing>
              <wp:anchor distT="0" distB="0" distL="0" distR="0" simplePos="0" relativeHeight="251662848" behindDoc="1" locked="0" layoutInCell="1" allowOverlap="1">
                <wp:simplePos x="0" y="0"/>
                <wp:positionH relativeFrom="page">
                  <wp:posOffset>1124585</wp:posOffset>
                </wp:positionH>
                <wp:positionV relativeFrom="paragraph">
                  <wp:posOffset>125730</wp:posOffset>
                </wp:positionV>
                <wp:extent cx="5523230" cy="0"/>
                <wp:effectExtent l="10160" t="10160" r="10160" b="18415"/>
                <wp:wrapTopAndBottom/>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2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21343" id="Line 5"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9.9pt" to="523.4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" strokeweight="1.44pt">
                <w10:wrap type="topAndBottom" anchorx="page"/>
              </v:line>
            </w:pict>
          </mc:Fallback>
        </mc:AlternateContent>
      </w:r>
    </w:p>
    <w:p w:rsidR="003004C0" w:rsidRDefault="0017664B">
      <w:pPr>
        <w:spacing w:before="92"/>
        <w:ind w:left="420"/>
        <w:rPr>
          <w:rFonts w:ascii="Calibri"/>
          <w:b/>
          <w:sz w:val="28"/>
        </w:rPr>
      </w:pPr>
      <w:r>
        <w:rPr>
          <w:rFonts w:ascii="Calibri"/>
          <w:b/>
          <w:sz w:val="28"/>
        </w:rPr>
        <w:t>ATTENTION: LONG-TERM SERVICES AND SUPPORTS PROVIDERS</w:t>
      </w:r>
    </w:p>
    <w:p w:rsidR="003004C0" w:rsidRDefault="0017664B">
      <w:pPr>
        <w:pStyle w:val="Heading1"/>
        <w:ind w:right="836"/>
      </w:pPr>
      <w:bookmarkStart w:id="15" w:name="_bookmark14"/>
      <w:bookmarkEnd w:id="15"/>
      <w:r>
        <w:t>Pre-Admission Screening and Resident Review (PASRR) Program Update</w:t>
      </w:r>
    </w:p>
    <w:p w:rsidR="003004C0" w:rsidRDefault="0017664B">
      <w:pPr>
        <w:pStyle w:val="BodyText"/>
        <w:spacing w:before="119" w:line="259" w:lineRule="auto"/>
        <w:ind w:left="420" w:right="615"/>
        <w:jc w:val="both"/>
      </w:pPr>
      <w:r>
        <w:t>The Department of Health and Human Services is implementing the Referral Screening Verification Process (RSVP) for individuals being considered for admission to an</w:t>
      </w:r>
      <w:r>
        <w:rPr>
          <w:spacing w:val="-21"/>
        </w:rPr>
        <w:t xml:space="preserve"> </w:t>
      </w:r>
      <w:r>
        <w:t>Adult Care Home (ACH) effective Nov. 1,</w:t>
      </w:r>
      <w:r>
        <w:rPr>
          <w:spacing w:val="-5"/>
        </w:rPr>
        <w:t xml:space="preserve"> </w:t>
      </w:r>
      <w:r>
        <w:t>2018.</w:t>
      </w:r>
    </w:p>
    <w:p w:rsidR="003004C0" w:rsidRDefault="003004C0">
      <w:pPr>
        <w:pStyle w:val="BodyText"/>
        <w:spacing w:before="8"/>
        <w:rPr>
          <w:sz w:val="20"/>
        </w:rPr>
      </w:pPr>
    </w:p>
    <w:p w:rsidR="003004C0" w:rsidRDefault="0017664B">
      <w:pPr>
        <w:pStyle w:val="BodyText"/>
        <w:spacing w:line="259" w:lineRule="auto"/>
        <w:ind w:left="419" w:right="703"/>
      </w:pPr>
      <w:r>
        <w:t>RSVP will replace Pre-Admission Screening Resident Review (PASRR) for ACHs, providing a more streamlined and effective process to screen Transition to Community Living Initiative (TCLI) target populations.</w:t>
      </w:r>
    </w:p>
    <w:p w:rsidR="003004C0" w:rsidRDefault="003004C0">
      <w:pPr>
        <w:spacing w:line="259" w:lineRule="auto"/>
        <w:sectPr w:rsidR="003004C0">
          <w:pgSz w:w="12240" w:h="15840"/>
          <w:pgMar w:top="960" w:right="1380" w:bottom="1220" w:left="1380" w:header="762" w:footer="974" w:gutter="0"/>
          <w:cols w:space="720"/>
        </w:sectPr>
      </w:pPr>
    </w:p>
    <w:p w:rsidR="003004C0" w:rsidRDefault="003004C0">
      <w:pPr>
        <w:pStyle w:val="BodyText"/>
        <w:rPr>
          <w:sz w:val="20"/>
        </w:rPr>
      </w:pPr>
    </w:p>
    <w:p w:rsidR="003004C0" w:rsidRDefault="003004C0">
      <w:pPr>
        <w:pStyle w:val="BodyText"/>
        <w:spacing w:before="1"/>
        <w:rPr>
          <w:sz w:val="19"/>
        </w:rPr>
      </w:pPr>
    </w:p>
    <w:p w:rsidR="003004C0" w:rsidRDefault="0017664B">
      <w:pPr>
        <w:pStyle w:val="BodyText"/>
        <w:spacing w:before="90" w:line="259" w:lineRule="auto"/>
        <w:ind w:left="419" w:right="429"/>
      </w:pPr>
      <w:r>
        <w:t xml:space="preserve">Regardless of diagnosis, </w:t>
      </w:r>
      <w:r>
        <w:rPr>
          <w:b/>
        </w:rPr>
        <w:t xml:space="preserve">all </w:t>
      </w:r>
      <w:r>
        <w:t>Medicaid-eligible individuals being considered for admission to ACHs, except group homes, will require the referral screening verification be completed. The ACH PASRR will no longer exist for ACH admissions after the RSVP implementation date of Nov. 1, 2018.</w:t>
      </w:r>
    </w:p>
    <w:p w:rsidR="003004C0" w:rsidRDefault="003004C0">
      <w:pPr>
        <w:pStyle w:val="BodyText"/>
        <w:spacing w:before="8"/>
        <w:rPr>
          <w:sz w:val="20"/>
        </w:rPr>
      </w:pPr>
    </w:p>
    <w:p w:rsidR="003004C0" w:rsidRDefault="0017664B">
      <w:pPr>
        <w:pStyle w:val="BodyText"/>
        <w:spacing w:line="259" w:lineRule="auto"/>
        <w:ind w:left="419" w:right="537"/>
      </w:pPr>
      <w:r>
        <w:t xml:space="preserve">Currently, for Personal Care Services expedited processing eligibility, beneficiaries admitted to an ACH (excluding 5600 facilities), </w:t>
      </w:r>
      <w:r>
        <w:rPr>
          <w:b/>
        </w:rPr>
        <w:t xml:space="preserve">must </w:t>
      </w:r>
      <w:r>
        <w:t>have an ACH PASRR number. After RSVP is implemented, the beneficiary will be required to have a referral screening verification number instead of an ACH PASRR number.</w:t>
      </w:r>
    </w:p>
    <w:p w:rsidR="003004C0" w:rsidRDefault="003004C0">
      <w:pPr>
        <w:pStyle w:val="BodyText"/>
        <w:spacing w:before="11"/>
        <w:rPr>
          <w:sz w:val="20"/>
        </w:rPr>
      </w:pPr>
    </w:p>
    <w:p w:rsidR="003004C0" w:rsidRDefault="0017664B">
      <w:pPr>
        <w:pStyle w:val="BodyText"/>
        <w:ind w:left="480"/>
      </w:pPr>
      <w:r>
        <w:t>Additional information pertaining to RSVP will be communicated soon.</w:t>
      </w:r>
    </w:p>
    <w:p w:rsidR="003004C0" w:rsidRDefault="003004C0">
      <w:pPr>
        <w:pStyle w:val="BodyText"/>
        <w:spacing w:before="8"/>
        <w:rPr>
          <w:sz w:val="22"/>
        </w:rPr>
      </w:pPr>
    </w:p>
    <w:p w:rsidR="003004C0" w:rsidRDefault="0017664B">
      <w:pPr>
        <w:pStyle w:val="Heading2"/>
        <w:ind w:left="419"/>
      </w:pPr>
      <w:r>
        <w:t>NC DMH/DD/SAS, TCLI Diversion Lead, 919-715-2056</w:t>
      </w:r>
    </w:p>
    <w:p w:rsidR="003004C0" w:rsidRDefault="003004C0">
      <w:pPr>
        <w:pStyle w:val="BodyText"/>
        <w:rPr>
          <w:b/>
          <w:sz w:val="20"/>
        </w:rPr>
      </w:pPr>
    </w:p>
    <w:p w:rsidR="003004C0" w:rsidRDefault="00500D8B">
      <w:pPr>
        <w:pStyle w:val="BodyText"/>
        <w:spacing w:before="6"/>
        <w:rPr>
          <w:b/>
          <w:sz w:val="12"/>
        </w:rPr>
      </w:pPr>
      <w:r>
        <w:rPr>
          <w:noProof/>
        </w:rPr>
        <mc:AlternateContent>
          <mc:Choice Requires="wps">
            <w:drawing>
              <wp:anchor distT="0" distB="0" distL="0" distR="0" simplePos="0" relativeHeight="251663872" behindDoc="1" locked="0" layoutInCell="1" allowOverlap="1">
                <wp:simplePos x="0" y="0"/>
                <wp:positionH relativeFrom="page">
                  <wp:posOffset>1124585</wp:posOffset>
                </wp:positionH>
                <wp:positionV relativeFrom="paragraph">
                  <wp:posOffset>126365</wp:posOffset>
                </wp:positionV>
                <wp:extent cx="5523230" cy="0"/>
                <wp:effectExtent l="10160" t="14605" r="10160" b="13970"/>
                <wp:wrapTopAndBottom/>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2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426A1" id="Line 4"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9.95pt" to="523.4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" strokeweight="1.44pt">
                <w10:wrap type="topAndBottom" anchorx="page"/>
              </v:line>
            </w:pict>
          </mc:Fallback>
        </mc:AlternateContent>
      </w:r>
    </w:p>
    <w:p w:rsidR="003004C0" w:rsidRDefault="0017664B">
      <w:pPr>
        <w:spacing w:before="92"/>
        <w:ind w:left="420"/>
        <w:rPr>
          <w:rFonts w:ascii="Calibri"/>
          <w:b/>
          <w:sz w:val="28"/>
        </w:rPr>
      </w:pPr>
      <w:r>
        <w:rPr>
          <w:rFonts w:ascii="Calibri"/>
          <w:b/>
          <w:sz w:val="28"/>
        </w:rPr>
        <w:t>ATTENTION: PERSONAL CARE SERVICES PROVIDERS</w:t>
      </w:r>
    </w:p>
    <w:p w:rsidR="003004C0" w:rsidRDefault="0017664B">
      <w:pPr>
        <w:pStyle w:val="Heading1"/>
      </w:pPr>
      <w:bookmarkStart w:id="16" w:name="_bookmark15"/>
      <w:bookmarkEnd w:id="16"/>
      <w:r>
        <w:t>Regional Provider Trainings</w:t>
      </w:r>
    </w:p>
    <w:p w:rsidR="003004C0" w:rsidRDefault="0017664B">
      <w:pPr>
        <w:pStyle w:val="BodyText"/>
        <w:spacing w:before="119" w:line="259" w:lineRule="auto"/>
        <w:ind w:left="419" w:right="929"/>
      </w:pPr>
      <w:r>
        <w:t>Personal Care Services (PCS) regional training sessions will be held Oct. 18-Nov. 1, 2018. Registration begins at 8 a.m. and training will be held from 9 a.m. to 1 p.m.</w:t>
      </w:r>
    </w:p>
    <w:p w:rsidR="003004C0" w:rsidRDefault="0017664B">
      <w:pPr>
        <w:pStyle w:val="BodyText"/>
        <w:spacing w:line="259" w:lineRule="auto"/>
        <w:ind w:left="420" w:right="549"/>
      </w:pPr>
      <w:r>
        <w:t xml:space="preserve">Training sessions are free, but registration is required. Providers can </w:t>
      </w:r>
      <w:hyperlink r:id="rId63">
        <w:r>
          <w:rPr>
            <w:color w:val="0000FF"/>
            <w:u w:val="single" w:color="0000FF"/>
          </w:rPr>
          <w:t>register</w:t>
        </w:r>
        <w:r>
          <w:rPr>
            <w:color w:val="0000FF"/>
          </w:rPr>
          <w:t xml:space="preserve"> </w:t>
        </w:r>
      </w:hyperlink>
      <w:r>
        <w:t xml:space="preserve">through the Liberty Healthcare Corp. of North Carolina Medicaid PCS Website beginning Sept. 24, 2018. Prior to training, training topics and materials will be available to registered participants on the </w:t>
      </w:r>
      <w:hyperlink r:id="rId64">
        <w:r>
          <w:rPr>
            <w:color w:val="0000FF"/>
            <w:u w:val="single" w:color="0000FF"/>
          </w:rPr>
          <w:t>Liberty website</w:t>
        </w:r>
        <w:r>
          <w:t>.</w:t>
        </w:r>
      </w:hyperlink>
    </w:p>
    <w:p w:rsidR="003004C0" w:rsidRDefault="003004C0">
      <w:pPr>
        <w:pStyle w:val="BodyText"/>
        <w:rPr>
          <w:sz w:val="13"/>
        </w:rPr>
      </w:pPr>
    </w:p>
    <w:p w:rsidR="003004C0" w:rsidRDefault="0017664B">
      <w:pPr>
        <w:pStyle w:val="Heading2"/>
        <w:spacing w:before="90"/>
      </w:pPr>
      <w:r>
        <w:t>Event Dates and Locations</w:t>
      </w:r>
    </w:p>
    <w:p w:rsidR="003004C0" w:rsidRDefault="003004C0">
      <w:pPr>
        <w:pStyle w:val="BodyText"/>
        <w:spacing w:before="8"/>
        <w:rPr>
          <w:b/>
          <w:sz w:val="22"/>
        </w:rPr>
      </w:pPr>
    </w:p>
    <w:p w:rsidR="003004C0" w:rsidRDefault="0017664B">
      <w:pPr>
        <w:spacing w:before="1"/>
        <w:ind w:left="420"/>
        <w:rPr>
          <w:b/>
          <w:sz w:val="24"/>
        </w:rPr>
      </w:pPr>
      <w:r>
        <w:rPr>
          <w:b/>
          <w:sz w:val="24"/>
        </w:rPr>
        <w:t>Thursday, Oct. 18, 2018 – Greenville</w:t>
      </w:r>
    </w:p>
    <w:p w:rsidR="003004C0" w:rsidRDefault="0017664B">
      <w:pPr>
        <w:pStyle w:val="BodyText"/>
        <w:spacing w:before="38"/>
        <w:ind w:left="419"/>
      </w:pPr>
      <w:r>
        <w:t>Hilton Greenville</w:t>
      </w:r>
    </w:p>
    <w:p w:rsidR="003004C0" w:rsidRDefault="0017664B">
      <w:pPr>
        <w:pStyle w:val="BodyText"/>
        <w:spacing w:before="22" w:line="261" w:lineRule="auto"/>
        <w:ind w:left="419" w:right="6661"/>
      </w:pPr>
      <w:r>
        <w:t>207 SW Greenville Blvd Ballroom</w:t>
      </w:r>
    </w:p>
    <w:p w:rsidR="003004C0" w:rsidRDefault="003004C0">
      <w:pPr>
        <w:pStyle w:val="BodyText"/>
        <w:spacing w:before="5"/>
        <w:rPr>
          <w:sz w:val="20"/>
        </w:rPr>
      </w:pPr>
    </w:p>
    <w:p w:rsidR="003004C0" w:rsidRDefault="0017664B">
      <w:pPr>
        <w:pStyle w:val="Heading2"/>
        <w:spacing w:before="1"/>
        <w:ind w:left="419"/>
      </w:pPr>
      <w:r>
        <w:t>Monday, Oct. 22, 2018 – Raleigh</w:t>
      </w:r>
    </w:p>
    <w:p w:rsidR="003004C0" w:rsidRDefault="0017664B">
      <w:pPr>
        <w:pStyle w:val="BodyText"/>
        <w:spacing w:before="38" w:line="259" w:lineRule="auto"/>
        <w:ind w:left="419" w:right="3969"/>
      </w:pPr>
      <w:r>
        <w:t>Jane S. McKimmon Conference and Training Center NCSU, 1101 Gorman St.</w:t>
      </w:r>
    </w:p>
    <w:p w:rsidR="003004C0" w:rsidRDefault="0017664B">
      <w:pPr>
        <w:pStyle w:val="BodyText"/>
        <w:spacing w:line="275" w:lineRule="exact"/>
        <w:ind w:left="419"/>
      </w:pPr>
      <w:r>
        <w:t>Rooms will be posted at Information</w:t>
      </w:r>
      <w:r>
        <w:rPr>
          <w:spacing w:val="-11"/>
        </w:rPr>
        <w:t xml:space="preserve"> </w:t>
      </w:r>
      <w:r>
        <w:t>Desk</w:t>
      </w:r>
    </w:p>
    <w:p w:rsidR="003004C0" w:rsidRDefault="003004C0">
      <w:pPr>
        <w:pStyle w:val="BodyText"/>
        <w:spacing w:before="11"/>
        <w:rPr>
          <w:sz w:val="22"/>
        </w:rPr>
      </w:pPr>
    </w:p>
    <w:p w:rsidR="003004C0" w:rsidRDefault="0017664B">
      <w:pPr>
        <w:pStyle w:val="Heading2"/>
        <w:ind w:left="419"/>
      </w:pPr>
      <w:r>
        <w:t>Wednesday, Oct. 24, 2018 –</w:t>
      </w:r>
      <w:r>
        <w:rPr>
          <w:spacing w:val="-9"/>
        </w:rPr>
        <w:t xml:space="preserve"> </w:t>
      </w:r>
      <w:r>
        <w:t>Fayetteville</w:t>
      </w:r>
    </w:p>
    <w:p w:rsidR="003004C0" w:rsidRDefault="0017664B">
      <w:pPr>
        <w:pStyle w:val="BodyText"/>
        <w:spacing w:before="39" w:line="259" w:lineRule="auto"/>
        <w:ind w:left="419" w:right="6401"/>
      </w:pPr>
      <w:r>
        <w:t>Embassy Suites-Fort Bragg 4760 Lake Valley Drive Ballroom</w:t>
      </w:r>
    </w:p>
    <w:p w:rsidR="003004C0" w:rsidRDefault="003004C0">
      <w:pPr>
        <w:pStyle w:val="BodyText"/>
        <w:spacing w:before="8"/>
        <w:rPr>
          <w:sz w:val="20"/>
        </w:rPr>
      </w:pPr>
    </w:p>
    <w:p w:rsidR="003004C0" w:rsidRDefault="0017664B">
      <w:pPr>
        <w:pStyle w:val="Heading2"/>
        <w:ind w:left="419"/>
      </w:pPr>
      <w:r>
        <w:t>Monday, Oct. 29, 2018 – Asheville</w:t>
      </w:r>
    </w:p>
    <w:p w:rsidR="003004C0" w:rsidRDefault="0017664B">
      <w:pPr>
        <w:pStyle w:val="BodyText"/>
        <w:spacing w:before="41" w:line="259" w:lineRule="auto"/>
        <w:ind w:left="419" w:right="6281"/>
      </w:pPr>
      <w:r>
        <w:t>Renaissance Asheville Hotel 31 Woodfin St.</w:t>
      </w:r>
    </w:p>
    <w:p w:rsidR="003004C0" w:rsidRDefault="003004C0">
      <w:pPr>
        <w:spacing w:line="259" w:lineRule="auto"/>
        <w:sectPr w:rsidR="003004C0">
          <w:pgSz w:w="12240" w:h="15840"/>
          <w:pgMar w:top="960" w:right="1380" w:bottom="1220" w:left="1380" w:header="762" w:footer="974" w:gutter="0"/>
          <w:cols w:space="720"/>
        </w:sectPr>
      </w:pPr>
    </w:p>
    <w:p w:rsidR="003004C0" w:rsidRDefault="003004C0">
      <w:pPr>
        <w:pStyle w:val="BodyText"/>
        <w:rPr>
          <w:sz w:val="20"/>
        </w:rPr>
      </w:pPr>
    </w:p>
    <w:p w:rsidR="003004C0" w:rsidRDefault="003004C0">
      <w:pPr>
        <w:pStyle w:val="BodyText"/>
        <w:spacing w:before="1"/>
        <w:rPr>
          <w:sz w:val="19"/>
        </w:rPr>
      </w:pPr>
    </w:p>
    <w:p w:rsidR="003004C0" w:rsidRDefault="0017664B">
      <w:pPr>
        <w:pStyle w:val="BodyText"/>
        <w:spacing w:before="90"/>
        <w:ind w:left="420"/>
      </w:pPr>
      <w:r>
        <w:t>Ballroom</w:t>
      </w:r>
    </w:p>
    <w:p w:rsidR="003004C0" w:rsidRDefault="003004C0">
      <w:pPr>
        <w:pStyle w:val="BodyText"/>
        <w:spacing w:before="8"/>
        <w:rPr>
          <w:sz w:val="22"/>
        </w:rPr>
      </w:pPr>
    </w:p>
    <w:p w:rsidR="003004C0" w:rsidRDefault="0017664B">
      <w:pPr>
        <w:spacing w:before="1" w:line="266" w:lineRule="auto"/>
        <w:ind w:left="420" w:right="5401"/>
        <w:rPr>
          <w:sz w:val="24"/>
        </w:rPr>
      </w:pPr>
      <w:r>
        <w:rPr>
          <w:b/>
          <w:sz w:val="24"/>
        </w:rPr>
        <w:t xml:space="preserve">Tuesday, Oct. 30, 2018 – Charlotte </w:t>
      </w:r>
      <w:r>
        <w:rPr>
          <w:sz w:val="24"/>
        </w:rPr>
        <w:t>Great Wolf Lodge Convention Center 10175 Weddington Rd.</w:t>
      </w:r>
    </w:p>
    <w:p w:rsidR="003004C0" w:rsidRDefault="0017664B">
      <w:pPr>
        <w:pStyle w:val="BodyText"/>
        <w:spacing w:line="269" w:lineRule="exact"/>
        <w:ind w:left="420"/>
      </w:pPr>
      <w:r>
        <w:t>White Pine Ballroom</w:t>
      </w:r>
    </w:p>
    <w:p w:rsidR="003004C0" w:rsidRDefault="003004C0">
      <w:pPr>
        <w:pStyle w:val="BodyText"/>
        <w:spacing w:before="8"/>
        <w:rPr>
          <w:sz w:val="22"/>
        </w:rPr>
      </w:pPr>
    </w:p>
    <w:p w:rsidR="003004C0" w:rsidRDefault="0017664B">
      <w:pPr>
        <w:spacing w:line="266" w:lineRule="auto"/>
        <w:ind w:left="420" w:right="4386"/>
        <w:rPr>
          <w:sz w:val="24"/>
        </w:rPr>
      </w:pPr>
      <w:r>
        <w:rPr>
          <w:b/>
          <w:sz w:val="24"/>
        </w:rPr>
        <w:t xml:space="preserve">Thursday, Nov. 1, 2018 – Greensboro </w:t>
      </w:r>
      <w:r>
        <w:rPr>
          <w:sz w:val="24"/>
        </w:rPr>
        <w:t>Embassy Suites by Hilton Greensboro Airport 204 Centrepoint Dr.</w:t>
      </w:r>
    </w:p>
    <w:p w:rsidR="003004C0" w:rsidRDefault="0017664B">
      <w:pPr>
        <w:pStyle w:val="BodyText"/>
        <w:spacing w:line="269" w:lineRule="exact"/>
        <w:ind w:left="420"/>
      </w:pPr>
      <w:r>
        <w:t>Ballroom</w:t>
      </w:r>
    </w:p>
    <w:p w:rsidR="003004C0" w:rsidRDefault="003004C0">
      <w:pPr>
        <w:pStyle w:val="BodyText"/>
        <w:spacing w:before="9"/>
        <w:rPr>
          <w:sz w:val="22"/>
        </w:rPr>
      </w:pPr>
    </w:p>
    <w:p w:rsidR="003004C0" w:rsidRDefault="0017664B">
      <w:pPr>
        <w:pStyle w:val="Heading2"/>
        <w:spacing w:line="259" w:lineRule="auto"/>
        <w:ind w:right="441"/>
      </w:pPr>
      <w:r>
        <w:t>Liberty Healthcare Corporation of North Carolina, 1-855-740-1400 or NC Medicaid at 919-855-4360</w:t>
      </w:r>
    </w:p>
    <w:p w:rsidR="003004C0" w:rsidRDefault="003004C0">
      <w:pPr>
        <w:pStyle w:val="BodyText"/>
        <w:rPr>
          <w:b/>
          <w:sz w:val="20"/>
        </w:rPr>
      </w:pPr>
    </w:p>
    <w:p w:rsidR="003004C0" w:rsidRDefault="00500D8B">
      <w:pPr>
        <w:pStyle w:val="BodyText"/>
        <w:spacing w:before="1"/>
        <w:rPr>
          <w:b/>
          <w:sz w:val="23"/>
        </w:rPr>
      </w:pPr>
      <w:r>
        <w:rPr>
          <w:noProof/>
        </w:rPr>
        <mc:AlternateContent>
          <mc:Choice Requires="wps">
            <w:drawing>
              <wp:anchor distT="0" distB="0" distL="0" distR="0" simplePos="0" relativeHeight="251664896" behindDoc="1" locked="0" layoutInCell="1" allowOverlap="1">
                <wp:simplePos x="0" y="0"/>
                <wp:positionH relativeFrom="page">
                  <wp:posOffset>1124585</wp:posOffset>
                </wp:positionH>
                <wp:positionV relativeFrom="paragraph">
                  <wp:posOffset>203200</wp:posOffset>
                </wp:positionV>
                <wp:extent cx="5523230" cy="0"/>
                <wp:effectExtent l="10160" t="12065" r="10160" b="16510"/>
                <wp:wrapTopAndBottom/>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2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8239E" id="Line 3" o:spid="_x0000_s1026"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6pt" to="52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" strokeweight="1.44pt">
                <w10:wrap type="topAndBottom" anchorx="page"/>
              </v:line>
            </w:pict>
          </mc:Fallback>
        </mc:AlternateContent>
      </w:r>
    </w:p>
    <w:p w:rsidR="003004C0" w:rsidRDefault="0017664B">
      <w:pPr>
        <w:spacing w:before="92"/>
        <w:ind w:left="420"/>
        <w:rPr>
          <w:rFonts w:ascii="Calibri"/>
          <w:b/>
          <w:sz w:val="28"/>
        </w:rPr>
      </w:pPr>
      <w:r>
        <w:rPr>
          <w:rFonts w:ascii="Calibri"/>
          <w:b/>
          <w:sz w:val="28"/>
        </w:rPr>
        <w:t>ATTENTION: SPECIALIZED THERAPIES PROVIDERS</w:t>
      </w:r>
    </w:p>
    <w:p w:rsidR="003004C0" w:rsidRDefault="0017664B">
      <w:pPr>
        <w:pStyle w:val="Heading1"/>
        <w:spacing w:before="60"/>
        <w:ind w:right="1315"/>
      </w:pPr>
      <w:bookmarkStart w:id="17" w:name="_bookmark16"/>
      <w:bookmarkEnd w:id="17"/>
      <w:r>
        <w:t>Updates to Clinical Coverage Policy 10A: Outpatient Specialized Therapies</w:t>
      </w:r>
    </w:p>
    <w:p w:rsidR="003004C0" w:rsidRDefault="0017664B">
      <w:pPr>
        <w:pStyle w:val="BodyText"/>
        <w:spacing w:before="118" w:line="259" w:lineRule="auto"/>
        <w:ind w:left="420" w:right="443"/>
      </w:pPr>
      <w:r>
        <w:t>Effective Sept. 15, 2018, Clinical Coverage Policy 10A, Outpatient Specialized Therapies, was updated to increase therapy visit limits for recipients 21 years of age and older. A summary of the most significant changes follows.</w:t>
      </w:r>
    </w:p>
    <w:p w:rsidR="003004C0" w:rsidRDefault="003004C0">
      <w:pPr>
        <w:pStyle w:val="BodyText"/>
        <w:spacing w:before="11"/>
        <w:rPr>
          <w:sz w:val="20"/>
        </w:rPr>
      </w:pPr>
    </w:p>
    <w:p w:rsidR="003004C0" w:rsidRDefault="0017664B">
      <w:pPr>
        <w:ind w:left="419"/>
        <w:rPr>
          <w:sz w:val="24"/>
        </w:rPr>
      </w:pPr>
      <w:r>
        <w:rPr>
          <w:sz w:val="24"/>
        </w:rPr>
        <w:t xml:space="preserve">In section </w:t>
      </w:r>
      <w:r>
        <w:rPr>
          <w:b/>
          <w:sz w:val="24"/>
        </w:rPr>
        <w:t xml:space="preserve">3.2.1.5 Evaluation Services, </w:t>
      </w:r>
      <w:r>
        <w:rPr>
          <w:sz w:val="24"/>
        </w:rPr>
        <w:t>the following language was added:</w:t>
      </w:r>
    </w:p>
    <w:p w:rsidR="003004C0" w:rsidRDefault="0017664B">
      <w:pPr>
        <w:pStyle w:val="BodyText"/>
        <w:spacing w:before="142" w:line="259" w:lineRule="auto"/>
        <w:ind w:left="967" w:right="1508"/>
      </w:pPr>
      <w:r>
        <w:t>An evaluation visit also incorporates any immediate treatment warranted based on the evaluation results. No prior authorization is needed for evaluation visits or for treatment rendered as part of an evaluation visit.</w:t>
      </w:r>
    </w:p>
    <w:p w:rsidR="003004C0" w:rsidRDefault="003004C0">
      <w:pPr>
        <w:pStyle w:val="BodyText"/>
        <w:spacing w:before="8"/>
        <w:rPr>
          <w:sz w:val="20"/>
        </w:rPr>
      </w:pPr>
    </w:p>
    <w:p w:rsidR="003004C0" w:rsidRDefault="0017664B">
      <w:pPr>
        <w:spacing w:line="259" w:lineRule="auto"/>
        <w:ind w:left="419" w:right="969"/>
        <w:rPr>
          <w:sz w:val="24"/>
        </w:rPr>
      </w:pPr>
      <w:r>
        <w:rPr>
          <w:sz w:val="24"/>
        </w:rPr>
        <w:t xml:space="preserve">In section </w:t>
      </w:r>
      <w:r>
        <w:rPr>
          <w:b/>
          <w:sz w:val="24"/>
        </w:rPr>
        <w:t xml:space="preserve">3.2.1.8 Re-evaluation Services, </w:t>
      </w:r>
      <w:r>
        <w:rPr>
          <w:sz w:val="24"/>
        </w:rPr>
        <w:t xml:space="preserve">and </w:t>
      </w:r>
      <w:r>
        <w:rPr>
          <w:b/>
          <w:sz w:val="24"/>
        </w:rPr>
        <w:t xml:space="preserve">5.2 Prior Approval Requirements, Section 5.2.2 Specific, </w:t>
      </w:r>
      <w:r>
        <w:rPr>
          <w:sz w:val="24"/>
        </w:rPr>
        <w:t>the following language was deleted:</w:t>
      </w:r>
    </w:p>
    <w:p w:rsidR="003004C0" w:rsidRDefault="0017664B">
      <w:pPr>
        <w:pStyle w:val="BodyText"/>
        <w:spacing w:before="120"/>
        <w:ind w:left="1051" w:right="985"/>
      </w:pPr>
      <w:r>
        <w:rPr>
          <w:strike/>
        </w:rPr>
        <w:t>The re-evaluation report must report the frequency at which the beneficiary</w:t>
      </w:r>
      <w:r>
        <w:t xml:space="preserve"> </w:t>
      </w:r>
      <w:r>
        <w:rPr>
          <w:strike/>
        </w:rPr>
        <w:t>receives the same type of health-related service provided as part of the public</w:t>
      </w:r>
      <w:r>
        <w:t xml:space="preserve"> </w:t>
      </w:r>
      <w:r>
        <w:rPr>
          <w:strike/>
        </w:rPr>
        <w:t>school’s special education program or as part of an early intervention</w:t>
      </w:r>
      <w:r>
        <w:t xml:space="preserve"> </w:t>
      </w:r>
      <w:r>
        <w:rPr>
          <w:strike/>
        </w:rPr>
        <w:t>program when applicable.</w:t>
      </w:r>
    </w:p>
    <w:p w:rsidR="003004C0" w:rsidRDefault="003004C0">
      <w:pPr>
        <w:pStyle w:val="BodyText"/>
        <w:spacing w:before="9"/>
        <w:rPr>
          <w:sz w:val="20"/>
        </w:rPr>
      </w:pPr>
    </w:p>
    <w:p w:rsidR="003004C0" w:rsidRDefault="0017664B">
      <w:pPr>
        <w:spacing w:before="1" w:line="259" w:lineRule="auto"/>
        <w:ind w:left="420" w:right="927"/>
        <w:rPr>
          <w:sz w:val="24"/>
        </w:rPr>
      </w:pPr>
      <w:r>
        <w:rPr>
          <w:sz w:val="24"/>
        </w:rPr>
        <w:t xml:space="preserve">In section </w:t>
      </w:r>
      <w:r>
        <w:rPr>
          <w:b/>
          <w:sz w:val="24"/>
        </w:rPr>
        <w:t xml:space="preserve">5.2 Prior Approval Requirements, Section 5.2.2 Specific, </w:t>
      </w:r>
      <w:r>
        <w:rPr>
          <w:sz w:val="24"/>
        </w:rPr>
        <w:t>the following language was also deleted:</w:t>
      </w:r>
    </w:p>
    <w:p w:rsidR="003004C0" w:rsidRDefault="0017664B">
      <w:pPr>
        <w:pStyle w:val="BodyText"/>
        <w:spacing w:before="119"/>
        <w:ind w:left="1051" w:right="1124"/>
      </w:pPr>
      <w:r>
        <w:rPr>
          <w:strike/>
        </w:rPr>
        <w:t>For audiology services (AUD) and speech/language services (ST) prior</w:t>
      </w:r>
      <w:r>
        <w:t xml:space="preserve"> </w:t>
      </w:r>
      <w:r>
        <w:rPr>
          <w:strike/>
        </w:rPr>
        <w:t>approval, a written report of an evaluation must occur within six (6) months</w:t>
      </w:r>
      <w:r>
        <w:t xml:space="preserve"> </w:t>
      </w:r>
      <w:r>
        <w:rPr>
          <w:strike/>
        </w:rPr>
        <w:t>of the requested beginning date of treatment. When continued treatment is</w:t>
      </w:r>
      <w:r>
        <w:t xml:space="preserve"> </w:t>
      </w:r>
      <w:r>
        <w:rPr>
          <w:strike/>
        </w:rPr>
        <w:t>requested, an annual re-evaluation of the beneficiary’s status and</w:t>
      </w:r>
      <w:r>
        <w:t xml:space="preserve"> </w:t>
      </w:r>
      <w:r>
        <w:rPr>
          <w:strike/>
        </w:rPr>
        <w:t>performance must be documented in a written evaluation report. The re-</w:t>
      </w:r>
    </w:p>
    <w:p w:rsidR="003004C0" w:rsidRDefault="003004C0">
      <w:pPr>
        <w:sectPr w:rsidR="003004C0">
          <w:pgSz w:w="12240" w:h="15840"/>
          <w:pgMar w:top="960" w:right="1380" w:bottom="1220" w:left="1380" w:header="762" w:footer="974" w:gutter="0"/>
          <w:cols w:space="720"/>
        </w:sectPr>
      </w:pPr>
    </w:p>
    <w:p w:rsidR="003004C0" w:rsidRDefault="003004C0">
      <w:pPr>
        <w:pStyle w:val="BodyText"/>
        <w:rPr>
          <w:sz w:val="20"/>
        </w:rPr>
      </w:pPr>
    </w:p>
    <w:p w:rsidR="003004C0" w:rsidRDefault="003004C0">
      <w:pPr>
        <w:pStyle w:val="BodyText"/>
        <w:spacing w:before="1"/>
        <w:rPr>
          <w:sz w:val="19"/>
        </w:rPr>
      </w:pPr>
    </w:p>
    <w:p w:rsidR="003004C0" w:rsidRDefault="0017664B">
      <w:pPr>
        <w:pStyle w:val="BodyText"/>
        <w:spacing w:before="90"/>
        <w:ind w:left="1051" w:right="985"/>
      </w:pPr>
      <w:r>
        <w:rPr>
          <w:strike/>
        </w:rPr>
        <w:t>evaluation report must include the frequency at which the beneficiary</w:t>
      </w:r>
      <w:r>
        <w:t xml:space="preserve"> </w:t>
      </w:r>
      <w:r>
        <w:rPr>
          <w:strike/>
        </w:rPr>
        <w:t>receives the same type of health-related service provided as part of the public</w:t>
      </w:r>
      <w:r>
        <w:t xml:space="preserve"> </w:t>
      </w:r>
      <w:r>
        <w:rPr>
          <w:strike/>
        </w:rPr>
        <w:t>school’s special education program or as part of an early intervention</w:t>
      </w:r>
      <w:r>
        <w:t xml:space="preserve"> </w:t>
      </w:r>
      <w:r>
        <w:rPr>
          <w:strike/>
        </w:rPr>
        <w:t>program when applicable.</w:t>
      </w:r>
    </w:p>
    <w:p w:rsidR="003004C0" w:rsidRDefault="003004C0">
      <w:pPr>
        <w:pStyle w:val="BodyText"/>
        <w:spacing w:before="10"/>
        <w:rPr>
          <w:sz w:val="20"/>
        </w:rPr>
      </w:pPr>
    </w:p>
    <w:p w:rsidR="003004C0" w:rsidRDefault="0017664B">
      <w:pPr>
        <w:spacing w:line="259" w:lineRule="auto"/>
        <w:ind w:left="420" w:right="448"/>
        <w:rPr>
          <w:sz w:val="24"/>
        </w:rPr>
      </w:pPr>
      <w:r>
        <w:rPr>
          <w:sz w:val="24"/>
        </w:rPr>
        <w:t xml:space="preserve">In section </w:t>
      </w:r>
      <w:r>
        <w:rPr>
          <w:b/>
          <w:sz w:val="24"/>
        </w:rPr>
        <w:t>5.4 Visit Limitations Beneficiaries 21 Years of Age and Older</w:t>
      </w:r>
      <w:r>
        <w:rPr>
          <w:sz w:val="24"/>
        </w:rPr>
        <w:t>, the language specific to the annual and episodic visit limits for beneficiaries 21 years of age and older was deleted and replaced with:</w:t>
      </w:r>
    </w:p>
    <w:p w:rsidR="003004C0" w:rsidRDefault="0017664B">
      <w:pPr>
        <w:pStyle w:val="BodyText"/>
        <w:spacing w:before="119" w:line="259" w:lineRule="auto"/>
        <w:ind w:left="967" w:right="968"/>
      </w:pPr>
      <w:r>
        <w:t>The first prior approval request within a calendar year shall be for no more than three therapy treatment visits and one month. The PA review vendor will authorize these three treatment visits to begin as early as the day following the submission of the PA request. Any subsequent PA may be obtained for up to 12 therapy treatment visits and six months. A beneficiary can receive a maximum of 27 therapy treatment visits per calendar year across all therapy disciplines combined (occupational therapy, physical therapy and speech/language therapy). Each reauthorization request must document the efficacy of treatment.</w:t>
      </w:r>
    </w:p>
    <w:p w:rsidR="003004C0" w:rsidRDefault="003004C0">
      <w:pPr>
        <w:pStyle w:val="BodyText"/>
        <w:spacing w:before="8"/>
        <w:rPr>
          <w:sz w:val="20"/>
        </w:rPr>
      </w:pPr>
    </w:p>
    <w:p w:rsidR="003004C0" w:rsidRDefault="0017664B">
      <w:pPr>
        <w:spacing w:line="259" w:lineRule="auto"/>
        <w:ind w:left="420" w:right="595"/>
        <w:jc w:val="both"/>
        <w:rPr>
          <w:sz w:val="24"/>
        </w:rPr>
      </w:pPr>
      <w:r>
        <w:rPr>
          <w:sz w:val="24"/>
        </w:rPr>
        <w:t xml:space="preserve">In section </w:t>
      </w:r>
      <w:r>
        <w:rPr>
          <w:b/>
          <w:sz w:val="24"/>
        </w:rPr>
        <w:t>7.5 Requirements When the Type of Treatment Services Are the Same</w:t>
      </w:r>
      <w:r>
        <w:rPr>
          <w:b/>
          <w:spacing w:val="-23"/>
          <w:sz w:val="24"/>
        </w:rPr>
        <w:t xml:space="preserve"> </w:t>
      </w:r>
      <w:r>
        <w:rPr>
          <w:b/>
          <w:sz w:val="24"/>
        </w:rPr>
        <w:t xml:space="preserve">as Those Provided by the Beneficiary’s Public School or Early Intervention Program, </w:t>
      </w:r>
      <w:r>
        <w:rPr>
          <w:sz w:val="24"/>
        </w:rPr>
        <w:t>the following language was</w:t>
      </w:r>
      <w:r>
        <w:rPr>
          <w:spacing w:val="-6"/>
          <w:sz w:val="24"/>
        </w:rPr>
        <w:t xml:space="preserve"> </w:t>
      </w:r>
      <w:r>
        <w:rPr>
          <w:sz w:val="24"/>
        </w:rPr>
        <w:t>deleted:</w:t>
      </w:r>
    </w:p>
    <w:p w:rsidR="003004C0" w:rsidRDefault="0017664B">
      <w:pPr>
        <w:pStyle w:val="BodyText"/>
        <w:spacing w:before="119"/>
        <w:ind w:left="1051" w:right="958"/>
      </w:pPr>
      <w:r>
        <w:rPr>
          <w:strike/>
        </w:rPr>
        <w:t>the combined frequency of services must be medically necessary to address</w:t>
      </w:r>
      <w:r>
        <w:t xml:space="preserve"> </w:t>
      </w:r>
      <w:r>
        <w:rPr>
          <w:strike/>
        </w:rPr>
        <w:t>the beneficiary’s deficits. The provider must document on the PA request as</w:t>
      </w:r>
      <w:r>
        <w:t xml:space="preserve"> </w:t>
      </w:r>
      <w:r>
        <w:rPr>
          <w:strike/>
        </w:rPr>
        <w:t>well as on the Treatment Plan the frequency at which the beneficiary receives</w:t>
      </w:r>
      <w:r>
        <w:t xml:space="preserve"> </w:t>
      </w:r>
      <w:r>
        <w:rPr>
          <w:strike/>
        </w:rPr>
        <w:t>the same type of health-related treatment services provided as part of the</w:t>
      </w:r>
      <w:r>
        <w:t xml:space="preserve"> </w:t>
      </w:r>
      <w:r>
        <w:rPr>
          <w:strike/>
        </w:rPr>
        <w:t>public school’s special education program or as part of an early intervention</w:t>
      </w:r>
      <w:r>
        <w:t xml:space="preserve"> </w:t>
      </w:r>
      <w:r>
        <w:rPr>
          <w:strike/>
        </w:rPr>
        <w:t>program Services</w:t>
      </w:r>
    </w:p>
    <w:p w:rsidR="003004C0" w:rsidRDefault="003004C0">
      <w:pPr>
        <w:pStyle w:val="BodyText"/>
        <w:spacing w:before="10"/>
        <w:rPr>
          <w:sz w:val="20"/>
        </w:rPr>
      </w:pPr>
    </w:p>
    <w:p w:rsidR="003004C0" w:rsidRDefault="0017664B">
      <w:pPr>
        <w:spacing w:line="259" w:lineRule="auto"/>
        <w:ind w:left="419" w:right="714"/>
        <w:rPr>
          <w:sz w:val="24"/>
        </w:rPr>
      </w:pPr>
      <w:r>
        <w:rPr>
          <w:sz w:val="24"/>
        </w:rPr>
        <w:t xml:space="preserve">In </w:t>
      </w:r>
      <w:r>
        <w:rPr>
          <w:b/>
          <w:sz w:val="24"/>
        </w:rPr>
        <w:t xml:space="preserve">Attachment A: Claims-Related Information, Section B. International Classification of Diseases and Related Health Problems, Tenth Revisions, Clinical Modification (ICD-10-CM) and Procedural Coding System (PCS), </w:t>
      </w:r>
      <w:r>
        <w:rPr>
          <w:sz w:val="24"/>
        </w:rPr>
        <w:t>all tables containing ICD-10-CM diagnosis codes were removed.</w:t>
      </w:r>
    </w:p>
    <w:p w:rsidR="003004C0" w:rsidRDefault="003004C0">
      <w:pPr>
        <w:pStyle w:val="BodyText"/>
        <w:spacing w:before="10"/>
        <w:rPr>
          <w:sz w:val="20"/>
        </w:rPr>
      </w:pPr>
    </w:p>
    <w:p w:rsidR="003004C0" w:rsidRDefault="0017664B">
      <w:pPr>
        <w:spacing w:line="259" w:lineRule="auto"/>
        <w:ind w:left="419" w:right="1308"/>
        <w:rPr>
          <w:sz w:val="24"/>
        </w:rPr>
      </w:pPr>
      <w:r>
        <w:rPr>
          <w:sz w:val="24"/>
        </w:rPr>
        <w:t xml:space="preserve">In </w:t>
      </w:r>
      <w:r>
        <w:rPr>
          <w:b/>
          <w:sz w:val="24"/>
        </w:rPr>
        <w:t xml:space="preserve">Attachment A: Claims-Related Information, Section C. Code(s), </w:t>
      </w:r>
      <w:r>
        <w:rPr>
          <w:sz w:val="24"/>
        </w:rPr>
        <w:t>all tables containing surgical CPT codes were removed.</w:t>
      </w:r>
    </w:p>
    <w:p w:rsidR="003004C0" w:rsidRDefault="003004C0">
      <w:pPr>
        <w:pStyle w:val="BodyText"/>
        <w:spacing w:before="9"/>
        <w:rPr>
          <w:sz w:val="20"/>
        </w:rPr>
      </w:pPr>
    </w:p>
    <w:p w:rsidR="003004C0" w:rsidRDefault="0017664B">
      <w:pPr>
        <w:spacing w:before="1" w:line="259" w:lineRule="auto"/>
        <w:ind w:left="419" w:right="1388"/>
        <w:rPr>
          <w:sz w:val="24"/>
        </w:rPr>
      </w:pPr>
      <w:r>
        <w:rPr>
          <w:sz w:val="24"/>
        </w:rPr>
        <w:t xml:space="preserve">In </w:t>
      </w:r>
      <w:r>
        <w:rPr>
          <w:b/>
          <w:sz w:val="24"/>
        </w:rPr>
        <w:t xml:space="preserve">Attachment A: Claims-Related Information, Section E. Billing Units, </w:t>
      </w:r>
      <w:r>
        <w:rPr>
          <w:sz w:val="24"/>
        </w:rPr>
        <w:t>the following language was added:</w:t>
      </w:r>
    </w:p>
    <w:p w:rsidR="003004C0" w:rsidRDefault="0017664B">
      <w:pPr>
        <w:pStyle w:val="BodyText"/>
        <w:spacing w:before="119" w:line="259" w:lineRule="auto"/>
        <w:ind w:left="967" w:right="1042"/>
      </w:pPr>
      <w:r>
        <w:t>Billing for co-treatment services, therapy treatment services provided by OT and PT for a single Medicaid or NCHC beneficiary as a single visit, shall not exceed the total amount of time spent with the beneficiary. OT and PT must split the time and bill only timed CPT codes. Co-treatment visits including speech therapy must be at least 38 minutes in session length to bill both one event of speech therapy and one unit of a timed CPT code for occupational or</w:t>
      </w:r>
    </w:p>
    <w:p w:rsidR="003004C0" w:rsidRDefault="003004C0">
      <w:pPr>
        <w:spacing w:line="259" w:lineRule="auto"/>
        <w:sectPr w:rsidR="003004C0">
          <w:pgSz w:w="12240" w:h="15840"/>
          <w:pgMar w:top="960" w:right="1380" w:bottom="1220" w:left="1380" w:header="762" w:footer="974" w:gutter="0"/>
          <w:cols w:space="720"/>
        </w:sectPr>
      </w:pPr>
    </w:p>
    <w:p w:rsidR="003004C0" w:rsidRDefault="003004C0">
      <w:pPr>
        <w:pStyle w:val="BodyText"/>
        <w:rPr>
          <w:sz w:val="20"/>
        </w:rPr>
      </w:pPr>
    </w:p>
    <w:p w:rsidR="003004C0" w:rsidRDefault="003004C0">
      <w:pPr>
        <w:pStyle w:val="BodyText"/>
        <w:spacing w:before="1"/>
        <w:rPr>
          <w:sz w:val="19"/>
        </w:rPr>
      </w:pPr>
    </w:p>
    <w:p w:rsidR="003004C0" w:rsidRDefault="0017664B">
      <w:pPr>
        <w:pStyle w:val="BodyText"/>
        <w:spacing w:before="90" w:line="259" w:lineRule="auto"/>
        <w:ind w:left="967" w:right="1148"/>
      </w:pPr>
      <w:r>
        <w:t>physical therapy. Additional timed CPT codes for occupational or physical therapy may be billed only when the session length is extended by an additional 15 minutes for either the occupational therapy or physical therapy treatment.</w:t>
      </w:r>
    </w:p>
    <w:p w:rsidR="003004C0" w:rsidRDefault="003004C0">
      <w:pPr>
        <w:pStyle w:val="BodyText"/>
        <w:spacing w:before="8"/>
        <w:rPr>
          <w:sz w:val="20"/>
        </w:rPr>
      </w:pPr>
    </w:p>
    <w:p w:rsidR="003004C0" w:rsidRDefault="0017664B">
      <w:pPr>
        <w:pStyle w:val="Heading2"/>
        <w:ind w:left="419"/>
      </w:pPr>
      <w:r>
        <w:t>Additional Resources</w:t>
      </w:r>
    </w:p>
    <w:p w:rsidR="003004C0" w:rsidRDefault="003004C0">
      <w:pPr>
        <w:pStyle w:val="BodyText"/>
        <w:spacing w:before="10"/>
        <w:rPr>
          <w:b/>
          <w:sz w:val="20"/>
        </w:rPr>
      </w:pPr>
    </w:p>
    <w:p w:rsidR="003004C0" w:rsidRDefault="0017664B">
      <w:pPr>
        <w:pStyle w:val="BodyText"/>
        <w:spacing w:line="259" w:lineRule="auto"/>
        <w:ind w:left="420"/>
      </w:pPr>
      <w:r>
        <w:t xml:space="preserve">The full text of Clinical Coverage Policy 10A is available at NC Medicaid’s </w:t>
      </w:r>
      <w:hyperlink r:id="rId65">
        <w:r>
          <w:rPr>
            <w:color w:val="0000FF"/>
            <w:u w:val="single" w:color="0000FF"/>
          </w:rPr>
          <w:t>Outpatient</w:t>
        </w:r>
      </w:hyperlink>
      <w:r>
        <w:rPr>
          <w:color w:val="0000FF"/>
        </w:rPr>
        <w:t xml:space="preserve"> </w:t>
      </w:r>
      <w:hyperlink r:id="rId66">
        <w:r>
          <w:rPr>
            <w:color w:val="0000FF"/>
            <w:u w:val="single" w:color="0000FF"/>
          </w:rPr>
          <w:t>Specialized Therapy Services</w:t>
        </w:r>
        <w:r>
          <w:rPr>
            <w:color w:val="0000FF"/>
          </w:rPr>
          <w:t xml:space="preserve"> </w:t>
        </w:r>
      </w:hyperlink>
      <w:r>
        <w:t xml:space="preserve">web page. Additional information can also be found at the </w:t>
      </w:r>
      <w:hyperlink r:id="rId67">
        <w:r>
          <w:rPr>
            <w:color w:val="0000FF"/>
            <w:u w:val="single" w:color="0000FF"/>
          </w:rPr>
          <w:t>ChoicePA</w:t>
        </w:r>
        <w:r>
          <w:rPr>
            <w:color w:val="0000FF"/>
          </w:rPr>
          <w:t xml:space="preserve"> </w:t>
        </w:r>
      </w:hyperlink>
      <w:r>
        <w:t>website.</w:t>
      </w:r>
    </w:p>
    <w:p w:rsidR="003004C0" w:rsidRDefault="003004C0">
      <w:pPr>
        <w:pStyle w:val="BodyText"/>
        <w:rPr>
          <w:sz w:val="20"/>
        </w:rPr>
      </w:pPr>
    </w:p>
    <w:p w:rsidR="003004C0" w:rsidRDefault="00500D8B">
      <w:pPr>
        <w:pStyle w:val="BodyText"/>
        <w:spacing w:before="1"/>
        <w:rPr>
          <w:sz w:val="23"/>
        </w:rPr>
      </w:pPr>
      <w:r>
        <w:rPr>
          <w:noProof/>
        </w:rPr>
        <mc:AlternateContent>
          <mc:Choice Requires="wps">
            <w:drawing>
              <wp:anchor distT="0" distB="0" distL="0" distR="0" simplePos="0" relativeHeight="251665920" behindDoc="1" locked="0" layoutInCell="1" allowOverlap="1">
                <wp:simplePos x="0" y="0"/>
                <wp:positionH relativeFrom="page">
                  <wp:posOffset>1124585</wp:posOffset>
                </wp:positionH>
                <wp:positionV relativeFrom="paragraph">
                  <wp:posOffset>203200</wp:posOffset>
                </wp:positionV>
                <wp:extent cx="5523230" cy="0"/>
                <wp:effectExtent l="10160" t="17780" r="10160" b="10795"/>
                <wp:wrapTopAndBottom/>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2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0BBA8" id="Line 2" o:spid="_x0000_s1026" style="position:absolute;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6pt" to="52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" strokeweight="1.44pt">
                <w10:wrap type="topAndBottom" anchorx="page"/>
              </v:line>
            </w:pict>
          </mc:Fallback>
        </mc:AlternateContent>
      </w:r>
    </w:p>
    <w:sectPr w:rsidR="003004C0">
      <w:pgSz w:w="12240" w:h="15840"/>
      <w:pgMar w:top="960" w:right="1380" w:bottom="1220" w:left="1380" w:header="762" w:footer="9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1875" w:rsidRDefault="00AD1875">
      <w:r>
        <w:separator/>
      </w:r>
    </w:p>
  </w:endnote>
  <w:endnote w:type="continuationSeparator" w:id="0">
    <w:p w:rsidR="00AD1875" w:rsidRDefault="00AD1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64B" w:rsidRDefault="00500D8B">
    <w:pPr>
      <w:pStyle w:val="BodyText"/>
      <w:spacing w:line="14" w:lineRule="auto"/>
      <w:rPr>
        <w:sz w:val="20"/>
      </w:rPr>
    </w:pPr>
    <w:r>
      <w:rPr>
        <w:noProof/>
      </w:rPr>
      <mc:AlternateContent>
        <mc:Choice Requires="wps">
          <w:drawing>
            <wp:anchor distT="0" distB="0" distL="114300" distR="114300" simplePos="0" relativeHeight="503293688" behindDoc="1" locked="0" layoutInCell="1" allowOverlap="1">
              <wp:simplePos x="0" y="0"/>
              <wp:positionH relativeFrom="page">
                <wp:posOffset>3784600</wp:posOffset>
              </wp:positionH>
              <wp:positionV relativeFrom="page">
                <wp:posOffset>9260840</wp:posOffset>
              </wp:positionV>
              <wp:extent cx="203200" cy="194310"/>
              <wp:effectExtent l="3175" t="2540" r="317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664B" w:rsidRDefault="0017664B">
                          <w:pPr>
                            <w:pStyle w:val="BodyText"/>
                            <w:spacing w:before="10"/>
                            <w:ind w:left="4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298pt;margin-top:729.2pt;width:16pt;height:15.3pt;z-index:-22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" filled="f" stroked="f">
              <v:textbox inset="0,0,0,0">
                <w:txbxContent>
                  <w:p w:rsidR="0017664B" w:rsidRDefault="0017664B">
                    <w:pPr>
                      <w:pStyle w:val="BodyText"/>
                      <w:spacing w:before="10"/>
                      <w:ind w:left="4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1875" w:rsidRDefault="00AD1875">
      <w:r>
        <w:separator/>
      </w:r>
    </w:p>
  </w:footnote>
  <w:footnote w:type="continuationSeparator" w:id="0">
    <w:p w:rsidR="00AD1875" w:rsidRDefault="00AD1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64B" w:rsidRDefault="00500D8B">
    <w:pPr>
      <w:pStyle w:val="BodyText"/>
      <w:spacing w:line="14" w:lineRule="auto"/>
      <w:rPr>
        <w:sz w:val="20"/>
      </w:rPr>
    </w:pPr>
    <w:r>
      <w:rPr>
        <w:noProof/>
      </w:rPr>
      <mc:AlternateContent>
        <mc:Choice Requires="wps">
          <w:drawing>
            <wp:anchor distT="0" distB="0" distL="114300" distR="114300" simplePos="0" relativeHeight="503293616" behindDoc="1" locked="0" layoutInCell="1" allowOverlap="1">
              <wp:simplePos x="0" y="0"/>
              <wp:positionH relativeFrom="page">
                <wp:posOffset>1143000</wp:posOffset>
              </wp:positionH>
              <wp:positionV relativeFrom="page">
                <wp:posOffset>596900</wp:posOffset>
              </wp:positionV>
              <wp:extent cx="5486400" cy="0"/>
              <wp:effectExtent l="9525" t="6350" r="9525" b="1270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760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FB2B7" id="Line 4" o:spid="_x0000_s1026" style="position:absolute;z-index:-2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47pt" to="522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EyIHAIAAEEEAAAOAAAAZHJzL2Uyb0RvYy54bWysU8GO2yAQvVfqPyDuie3U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" strokeweight=".21131mm">
              <w10:wrap anchorx="page" anchory="page"/>
            </v:line>
          </w:pict>
        </mc:Fallback>
      </mc:AlternateContent>
    </w:r>
    <w:r>
      <w:rPr>
        <w:noProof/>
      </w:rPr>
      <mc:AlternateContent>
        <mc:Choice Requires="wps">
          <w:drawing>
            <wp:anchor distT="0" distB="0" distL="114300" distR="114300" simplePos="0" relativeHeight="503293640" behindDoc="1" locked="0" layoutInCell="1" allowOverlap="1">
              <wp:simplePos x="0" y="0"/>
              <wp:positionH relativeFrom="page">
                <wp:posOffset>1130300</wp:posOffset>
              </wp:positionH>
              <wp:positionV relativeFrom="page">
                <wp:posOffset>471805</wp:posOffset>
              </wp:positionV>
              <wp:extent cx="1080135" cy="152400"/>
              <wp:effectExtent l="0" t="0" r="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664B" w:rsidRDefault="0017664B">
                          <w:pPr>
                            <w:spacing w:line="223" w:lineRule="exact"/>
                            <w:ind w:left="20"/>
                            <w:rPr>
                              <w:rFonts w:ascii="Calibri"/>
                              <w:sz w:val="20"/>
                            </w:rPr>
                          </w:pPr>
                          <w:r>
                            <w:rPr>
                              <w:rFonts w:ascii="Calibri"/>
                              <w:sz w:val="20"/>
                            </w:rPr>
                            <w:t>MEDICAID BULLETIN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margin-left:89pt;margin-top:37.15pt;width:85.05pt;height:12pt;z-index:-22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" filled="f" stroked="f">
              <v:textbox inset="0,0,0,0">
                <w:txbxContent>
                  <w:p w:rsidR="0017664B" w:rsidRDefault="0017664B">
                    <w:pPr>
                      <w:spacing w:line="223" w:lineRule="exact"/>
                      <w:ind w:left="20"/>
                      <w:rPr>
                        <w:rFonts w:ascii="Calibri"/>
                        <w:sz w:val="20"/>
                      </w:rPr>
                    </w:pPr>
                    <w:r>
                      <w:rPr>
                        <w:rFonts w:ascii="Calibri"/>
                        <w:sz w:val="20"/>
                      </w:rPr>
                      <w:t>MEDICAID BULLETIN</w:t>
                    </w:r>
                  </w:p>
                </w:txbxContent>
              </v:textbox>
              <w10:wrap anchorx="page" anchory="page"/>
            </v:shape>
          </w:pict>
        </mc:Fallback>
      </mc:AlternateContent>
    </w:r>
    <w:r>
      <w:rPr>
        <w:noProof/>
      </w:rPr>
      <mc:AlternateContent>
        <mc:Choice Requires="wps">
          <w:drawing>
            <wp:anchor distT="0" distB="0" distL="114300" distR="114300" simplePos="0" relativeHeight="503293664" behindDoc="1" locked="0" layoutInCell="1" allowOverlap="1">
              <wp:simplePos x="0" y="0"/>
              <wp:positionH relativeFrom="page">
                <wp:posOffset>5833110</wp:posOffset>
              </wp:positionH>
              <wp:positionV relativeFrom="page">
                <wp:posOffset>471805</wp:posOffset>
              </wp:positionV>
              <wp:extent cx="807720" cy="152400"/>
              <wp:effectExtent l="381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664B" w:rsidRDefault="0017664B">
                          <w:pPr>
                            <w:spacing w:line="223" w:lineRule="exact"/>
                            <w:ind w:left="20"/>
                            <w:rPr>
                              <w:rFonts w:ascii="Calibri"/>
                              <w:sz w:val="20"/>
                            </w:rPr>
                          </w:pPr>
                          <w:r>
                            <w:rPr>
                              <w:rFonts w:ascii="Calibri"/>
                              <w:sz w:val="20"/>
                            </w:rPr>
                            <w:t>OCTOBER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1" type="#_x0000_t202" style="position:absolute;margin-left:459.3pt;margin-top:37.15pt;width:63.6pt;height:12pt;z-index:-2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" filled="f" stroked="f">
              <v:textbox inset="0,0,0,0">
                <w:txbxContent>
                  <w:p w:rsidR="0017664B" w:rsidRDefault="0017664B">
                    <w:pPr>
                      <w:spacing w:line="223" w:lineRule="exact"/>
                      <w:ind w:left="20"/>
                      <w:rPr>
                        <w:rFonts w:ascii="Calibri"/>
                        <w:sz w:val="20"/>
                      </w:rPr>
                    </w:pPr>
                    <w:r>
                      <w:rPr>
                        <w:rFonts w:ascii="Calibri"/>
                        <w:sz w:val="20"/>
                      </w:rPr>
                      <w:t>OCTOBER 2018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766DC"/>
    <w:multiLevelType w:val="hybridMultilevel"/>
    <w:tmpl w:val="AE406CB6"/>
    <w:lvl w:ilvl="0" w:tplc="199E33E0">
      <w:numFmt w:val="bullet"/>
      <w:lvlText w:val=""/>
      <w:lvlJc w:val="left"/>
      <w:pPr>
        <w:ind w:left="1140" w:hanging="360"/>
      </w:pPr>
      <w:rPr>
        <w:rFonts w:ascii="Symbol" w:eastAsia="Symbol" w:hAnsi="Symbol" w:cs="Symbol" w:hint="default"/>
        <w:w w:val="100"/>
        <w:sz w:val="24"/>
        <w:szCs w:val="24"/>
        <w:lang w:val="en-US" w:eastAsia="en-US" w:bidi="en-US"/>
      </w:rPr>
    </w:lvl>
    <w:lvl w:ilvl="1" w:tplc="782CB1AE">
      <w:numFmt w:val="bullet"/>
      <w:lvlText w:val="o"/>
      <w:lvlJc w:val="left"/>
      <w:pPr>
        <w:ind w:left="1860" w:hanging="360"/>
      </w:pPr>
      <w:rPr>
        <w:rFonts w:ascii="Courier New" w:eastAsia="Courier New" w:hAnsi="Courier New" w:cs="Courier New" w:hint="default"/>
        <w:w w:val="100"/>
        <w:sz w:val="24"/>
        <w:szCs w:val="24"/>
        <w:lang w:val="en-US" w:eastAsia="en-US" w:bidi="en-US"/>
      </w:rPr>
    </w:lvl>
    <w:lvl w:ilvl="2" w:tplc="F8241768">
      <w:numFmt w:val="bullet"/>
      <w:lvlText w:val="•"/>
      <w:lvlJc w:val="left"/>
      <w:pPr>
        <w:ind w:left="2706" w:hanging="360"/>
      </w:pPr>
      <w:rPr>
        <w:rFonts w:hint="default"/>
        <w:lang w:val="en-US" w:eastAsia="en-US" w:bidi="en-US"/>
      </w:rPr>
    </w:lvl>
    <w:lvl w:ilvl="3" w:tplc="35D47DEA">
      <w:numFmt w:val="bullet"/>
      <w:lvlText w:val="•"/>
      <w:lvlJc w:val="left"/>
      <w:pPr>
        <w:ind w:left="3553" w:hanging="360"/>
      </w:pPr>
      <w:rPr>
        <w:rFonts w:hint="default"/>
        <w:lang w:val="en-US" w:eastAsia="en-US" w:bidi="en-US"/>
      </w:rPr>
    </w:lvl>
    <w:lvl w:ilvl="4" w:tplc="EDC2AFB4">
      <w:numFmt w:val="bullet"/>
      <w:lvlText w:val="•"/>
      <w:lvlJc w:val="left"/>
      <w:pPr>
        <w:ind w:left="4400" w:hanging="360"/>
      </w:pPr>
      <w:rPr>
        <w:rFonts w:hint="default"/>
        <w:lang w:val="en-US" w:eastAsia="en-US" w:bidi="en-US"/>
      </w:rPr>
    </w:lvl>
    <w:lvl w:ilvl="5" w:tplc="2468F95A">
      <w:numFmt w:val="bullet"/>
      <w:lvlText w:val="•"/>
      <w:lvlJc w:val="left"/>
      <w:pPr>
        <w:ind w:left="5246" w:hanging="360"/>
      </w:pPr>
      <w:rPr>
        <w:rFonts w:hint="default"/>
        <w:lang w:val="en-US" w:eastAsia="en-US" w:bidi="en-US"/>
      </w:rPr>
    </w:lvl>
    <w:lvl w:ilvl="6" w:tplc="7F4CE4F6">
      <w:numFmt w:val="bullet"/>
      <w:lvlText w:val="•"/>
      <w:lvlJc w:val="left"/>
      <w:pPr>
        <w:ind w:left="6093" w:hanging="360"/>
      </w:pPr>
      <w:rPr>
        <w:rFonts w:hint="default"/>
        <w:lang w:val="en-US" w:eastAsia="en-US" w:bidi="en-US"/>
      </w:rPr>
    </w:lvl>
    <w:lvl w:ilvl="7" w:tplc="4BF800F2">
      <w:numFmt w:val="bullet"/>
      <w:lvlText w:val="•"/>
      <w:lvlJc w:val="left"/>
      <w:pPr>
        <w:ind w:left="6940" w:hanging="360"/>
      </w:pPr>
      <w:rPr>
        <w:rFonts w:hint="default"/>
        <w:lang w:val="en-US" w:eastAsia="en-US" w:bidi="en-US"/>
      </w:rPr>
    </w:lvl>
    <w:lvl w:ilvl="8" w:tplc="808CEF48">
      <w:numFmt w:val="bullet"/>
      <w:lvlText w:val="•"/>
      <w:lvlJc w:val="left"/>
      <w:pPr>
        <w:ind w:left="7786" w:hanging="360"/>
      </w:pPr>
      <w:rPr>
        <w:rFonts w:hint="default"/>
        <w:lang w:val="en-US" w:eastAsia="en-US" w:bidi="en-US"/>
      </w:rPr>
    </w:lvl>
  </w:abstractNum>
  <w:abstractNum w:abstractNumId="1" w15:restartNumberingAfterBreak="0">
    <w:nsid w:val="32A76C9C"/>
    <w:multiLevelType w:val="hybridMultilevel"/>
    <w:tmpl w:val="EC3EBD1C"/>
    <w:lvl w:ilvl="0" w:tplc="61B24CA4">
      <w:numFmt w:val="bullet"/>
      <w:lvlText w:val=""/>
      <w:lvlJc w:val="left"/>
      <w:pPr>
        <w:ind w:left="1140" w:hanging="360"/>
      </w:pPr>
      <w:rPr>
        <w:rFonts w:hint="default"/>
        <w:w w:val="100"/>
        <w:lang w:val="en-US" w:eastAsia="en-US" w:bidi="en-US"/>
      </w:rPr>
    </w:lvl>
    <w:lvl w:ilvl="1" w:tplc="C250FCB4">
      <w:numFmt w:val="bullet"/>
      <w:lvlText w:val="•"/>
      <w:lvlJc w:val="left"/>
      <w:pPr>
        <w:ind w:left="1974" w:hanging="360"/>
      </w:pPr>
      <w:rPr>
        <w:rFonts w:hint="default"/>
        <w:lang w:val="en-US" w:eastAsia="en-US" w:bidi="en-US"/>
      </w:rPr>
    </w:lvl>
    <w:lvl w:ilvl="2" w:tplc="2A80FD76">
      <w:numFmt w:val="bullet"/>
      <w:lvlText w:val="•"/>
      <w:lvlJc w:val="left"/>
      <w:pPr>
        <w:ind w:left="2808" w:hanging="360"/>
      </w:pPr>
      <w:rPr>
        <w:rFonts w:hint="default"/>
        <w:lang w:val="en-US" w:eastAsia="en-US" w:bidi="en-US"/>
      </w:rPr>
    </w:lvl>
    <w:lvl w:ilvl="3" w:tplc="40682C4C">
      <w:numFmt w:val="bullet"/>
      <w:lvlText w:val="•"/>
      <w:lvlJc w:val="left"/>
      <w:pPr>
        <w:ind w:left="3642" w:hanging="360"/>
      </w:pPr>
      <w:rPr>
        <w:rFonts w:hint="default"/>
        <w:lang w:val="en-US" w:eastAsia="en-US" w:bidi="en-US"/>
      </w:rPr>
    </w:lvl>
    <w:lvl w:ilvl="4" w:tplc="EC62EF10">
      <w:numFmt w:val="bullet"/>
      <w:lvlText w:val="•"/>
      <w:lvlJc w:val="left"/>
      <w:pPr>
        <w:ind w:left="4476" w:hanging="360"/>
      </w:pPr>
      <w:rPr>
        <w:rFonts w:hint="default"/>
        <w:lang w:val="en-US" w:eastAsia="en-US" w:bidi="en-US"/>
      </w:rPr>
    </w:lvl>
    <w:lvl w:ilvl="5" w:tplc="F96A2294">
      <w:numFmt w:val="bullet"/>
      <w:lvlText w:val="•"/>
      <w:lvlJc w:val="left"/>
      <w:pPr>
        <w:ind w:left="5310" w:hanging="360"/>
      </w:pPr>
      <w:rPr>
        <w:rFonts w:hint="default"/>
        <w:lang w:val="en-US" w:eastAsia="en-US" w:bidi="en-US"/>
      </w:rPr>
    </w:lvl>
    <w:lvl w:ilvl="6" w:tplc="E95C1FBA">
      <w:numFmt w:val="bullet"/>
      <w:lvlText w:val="•"/>
      <w:lvlJc w:val="left"/>
      <w:pPr>
        <w:ind w:left="6144" w:hanging="360"/>
      </w:pPr>
      <w:rPr>
        <w:rFonts w:hint="default"/>
        <w:lang w:val="en-US" w:eastAsia="en-US" w:bidi="en-US"/>
      </w:rPr>
    </w:lvl>
    <w:lvl w:ilvl="7" w:tplc="A37EB718">
      <w:numFmt w:val="bullet"/>
      <w:lvlText w:val="•"/>
      <w:lvlJc w:val="left"/>
      <w:pPr>
        <w:ind w:left="6978" w:hanging="360"/>
      </w:pPr>
      <w:rPr>
        <w:rFonts w:hint="default"/>
        <w:lang w:val="en-US" w:eastAsia="en-US" w:bidi="en-US"/>
      </w:rPr>
    </w:lvl>
    <w:lvl w:ilvl="8" w:tplc="8FB8266A">
      <w:numFmt w:val="bullet"/>
      <w:lvlText w:val="•"/>
      <w:lvlJc w:val="left"/>
      <w:pPr>
        <w:ind w:left="7812" w:hanging="360"/>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C0"/>
    <w:rsid w:val="0017664B"/>
    <w:rsid w:val="003004C0"/>
    <w:rsid w:val="00500D8B"/>
    <w:rsid w:val="00AD1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BF8A8"/>
  <w15:docId w15:val="{848EE2AA-9924-4892-9001-1E64C94B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62"/>
      <w:ind w:left="420"/>
      <w:outlineLvl w:val="0"/>
    </w:pPr>
    <w:rPr>
      <w:rFonts w:ascii="Calibri" w:eastAsia="Calibri" w:hAnsi="Calibri" w:cs="Calibri"/>
      <w:b/>
      <w:bCs/>
      <w:sz w:val="36"/>
      <w:szCs w:val="36"/>
    </w:rPr>
  </w:style>
  <w:style w:type="paragraph" w:styleId="Heading2">
    <w:name w:val="heading 2"/>
    <w:basedOn w:val="Normal"/>
    <w:uiPriority w:val="1"/>
    <w:qFormat/>
    <w:pPr>
      <w:ind w:left="4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0"/>
      <w:ind w:left="420"/>
    </w:pPr>
    <w:rPr>
      <w:b/>
      <w:bCs/>
      <w:sz w:val="24"/>
      <w:szCs w:val="24"/>
    </w:rPr>
  </w:style>
  <w:style w:type="paragraph" w:styleId="TOC2">
    <w:name w:val="toc 2"/>
    <w:basedOn w:val="Normal"/>
    <w:uiPriority w:val="1"/>
    <w:qFormat/>
    <w:pPr>
      <w:spacing w:before="120"/>
      <w:ind w:left="420"/>
    </w:pPr>
    <w:rPr>
      <w:rFonts w:ascii="Arial" w:eastAsia="Arial" w:hAnsi="Arial" w:cs="Arial"/>
      <w:sz w:val="20"/>
      <w:szCs w:val="20"/>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40"/>
      <w:ind w:left="1140" w:hanging="360"/>
    </w:pPr>
  </w:style>
  <w:style w:type="paragraph" w:customStyle="1" w:styleId="TableParagraph">
    <w:name w:val="Table Paragraph"/>
    <w:basedOn w:val="Normal"/>
    <w:uiPriority w:val="1"/>
    <w:qFormat/>
    <w:pPr>
      <w:spacing w:before="59"/>
      <w:ind w:left="108"/>
    </w:pPr>
  </w:style>
  <w:style w:type="character" w:styleId="Hyperlink">
    <w:name w:val="Hyperlink"/>
    <w:basedOn w:val="DefaultParagraphFont"/>
    <w:uiPriority w:val="99"/>
    <w:unhideWhenUsed/>
    <w:rsid w:val="0017664B"/>
    <w:rPr>
      <w:color w:val="0000FF" w:themeColor="hyperlink"/>
      <w:u w:val="single"/>
    </w:rPr>
  </w:style>
  <w:style w:type="character" w:styleId="UnresolvedMention">
    <w:name w:val="Unresolved Mention"/>
    <w:basedOn w:val="DefaultParagraphFont"/>
    <w:uiPriority w:val="99"/>
    <w:semiHidden/>
    <w:unhideWhenUsed/>
    <w:rsid w:val="0017664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files.nc.gov/ncdma/documents/files/public-comment/Public-Comment-6B-CT-Adult%20Routine%20Eye%20Exam.pdf" TargetMode="External"/><Relationship Id="rId18" Type="http://schemas.openxmlformats.org/officeDocument/2006/relationships/hyperlink" Target="https://files.nc.gov/ncdma/documents/files/public-comment/Public-Comment-1E-7%20FamilyPlanning.pdf" TargetMode="External"/><Relationship Id="rId26" Type="http://schemas.openxmlformats.org/officeDocument/2006/relationships/hyperlink" Target="mailto:NCMedicaid.HIT@dhhs.nc.gov" TargetMode="External"/><Relationship Id="rId39" Type="http://schemas.openxmlformats.org/officeDocument/2006/relationships/hyperlink" Target="https://www.cms.gov/Medicare/Coding/ICD10/2019-ICD-10-CM.html" TargetMode="External"/><Relationship Id="rId21" Type="http://schemas.openxmlformats.org/officeDocument/2006/relationships/footer" Target="footer1.xml"/><Relationship Id="rId34" Type="http://schemas.openxmlformats.org/officeDocument/2006/relationships/hyperlink" Target="mailto:NCTracksprovider@nctracks.com" TargetMode="External"/><Relationship Id="rId42" Type="http://schemas.openxmlformats.org/officeDocument/2006/relationships/hyperlink" Target="https://ncdma.s3.amazonaws.com/s3fs-public/documents/files/0112_SPECIAL_BULLETIN_NDC_0.pdf" TargetMode="External"/><Relationship Id="rId47" Type="http://schemas.openxmlformats.org/officeDocument/2006/relationships/hyperlink" Target="https://medicaid.ncdhhs.gov/physician-drug-program-pdp-fee-schedule" TargetMode="External"/><Relationship Id="rId50" Type="http://schemas.openxmlformats.org/officeDocument/2006/relationships/hyperlink" Target="https://dma.ncdhhs.gov/document/physicians-drug-program-clinical-coverage-policies" TargetMode="External"/><Relationship Id="rId55" Type="http://schemas.openxmlformats.org/officeDocument/2006/relationships/hyperlink" Target="https://ncdma.s3.amazonaws.com/s3fs-public/documents/files/0112_SPECIAL_BULLETIN_NDC_0.pdf" TargetMode="External"/><Relationship Id="rId63" Type="http://schemas.openxmlformats.org/officeDocument/2006/relationships/hyperlink" Target="https://nc-pcs.com/" TargetMode="External"/><Relationship Id="rId68"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files.nc.gov/ncdma/documents/files/public-comment/Public-Comment-9-CT-Outpatient-Pharm.pdf" TargetMode="External"/><Relationship Id="rId29" Type="http://schemas.openxmlformats.org/officeDocument/2006/relationships/hyperlink" Target="https://dma.ncdhhs.gov/providers/programs-and-services/nc-medicaid-electronic-health-record-incentive-progra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les.nc.gov/ncdma/documents/files/public-comment/Public-Comment-8J-Childrens-Dev-Serv-Agencies.pdf" TargetMode="External"/><Relationship Id="rId24" Type="http://schemas.openxmlformats.org/officeDocument/2006/relationships/hyperlink" Target="https://www.federalregister.gov/documents/2018/08/17/2018-16766/medicare-program-hospital-inpatient-prospective-payment-systems-for-acute-care-hospitals-and-the" TargetMode="External"/><Relationship Id="rId32" Type="http://schemas.openxmlformats.org/officeDocument/2006/relationships/hyperlink" Target="https://medicaid.ncdhhs.gov/documents/2018-medicaid-bulletin-and-index" TargetMode="External"/><Relationship Id="rId37" Type="http://schemas.openxmlformats.org/officeDocument/2006/relationships/hyperlink" Target="mailto:NCTracksProvider@nctracks.com" TargetMode="External"/><Relationship Id="rId40" Type="http://schemas.openxmlformats.org/officeDocument/2006/relationships/hyperlink" Target="https://www.cms.gov/Medicare/Coding/ICD10/2019-ICD-10-PCS.html" TargetMode="External"/><Relationship Id="rId45" Type="http://schemas.openxmlformats.org/officeDocument/2006/relationships/hyperlink" Target="https://www.hrsa.gov/opa/programrequirements/federalregisternotices/pedsoutptproviderbased.pdf" TargetMode="External"/><Relationship Id="rId53" Type="http://schemas.openxmlformats.org/officeDocument/2006/relationships/hyperlink" Target="https://medicaid.ncdhhs.gov/physician-drug-program-pdp-fee-schedule" TargetMode="External"/><Relationship Id="rId58" Type="http://schemas.openxmlformats.org/officeDocument/2006/relationships/hyperlink" Target="https://www.hrsa.gov/opa/programrequirements/federalregisternotices/pedsoutptproviderbased.pdf" TargetMode="External"/><Relationship Id="rId66" Type="http://schemas.openxmlformats.org/officeDocument/2006/relationships/hyperlink" Target="https://medicaid.ncdhhs.gov/providers/programs-services/medical/Outpatient-Specialized-Therapies" TargetMode="External"/><Relationship Id="rId5" Type="http://schemas.openxmlformats.org/officeDocument/2006/relationships/footnotes" Target="footnotes.xml"/><Relationship Id="rId15" Type="http://schemas.openxmlformats.org/officeDocument/2006/relationships/hyperlink" Target="https://files.nc.gov/ncdma/documents/files/public-comment/Public-Comment-3L-CT-PCS.pdf" TargetMode="External"/><Relationship Id="rId23" Type="http://schemas.openxmlformats.org/officeDocument/2006/relationships/hyperlink" Target="mailto:hiea@nc.gov" TargetMode="External"/><Relationship Id="rId28" Type="http://schemas.openxmlformats.org/officeDocument/2006/relationships/hyperlink" Target="mailto:NCMedicaid.HIT@dhhs.nc.gov" TargetMode="External"/><Relationship Id="rId36" Type="http://schemas.openxmlformats.org/officeDocument/2006/relationships/hyperlink" Target="https://www.nctracks.nc.gov/content/public/providers/provider-user-guides-and-training.html" TargetMode="External"/><Relationship Id="rId49" Type="http://schemas.openxmlformats.org/officeDocument/2006/relationships/hyperlink" Target="https://ncdma.s3.amazonaws.com/s3fs-public/documents/files/0112_SPECIAL_BULLETIN_NDC_0.pdf" TargetMode="External"/><Relationship Id="rId57" Type="http://schemas.openxmlformats.org/officeDocument/2006/relationships/hyperlink" Target="https://www.hrsa.gov/opa/programrequirements/federalregisternotices/pedsoutptproviderbased.pdf" TargetMode="External"/><Relationship Id="rId61" Type="http://schemas.openxmlformats.org/officeDocument/2006/relationships/hyperlink" Target="https://dma.ncdhhs.gov/document/obstetrics-and-gynecology-clinical-coverage-policies" TargetMode="External"/><Relationship Id="rId10" Type="http://schemas.openxmlformats.org/officeDocument/2006/relationships/hyperlink" Target="https://medicaid.ncdhhs.gov/get-involved/proposed-medicaid-and-nc-health-choice-policies" TargetMode="External"/><Relationship Id="rId19" Type="http://schemas.openxmlformats.org/officeDocument/2006/relationships/hyperlink" Target="https://medicaid.ncdhhs.gov/providers/clinical-coverage-policies" TargetMode="External"/><Relationship Id="rId31" Type="http://schemas.openxmlformats.org/officeDocument/2006/relationships/hyperlink" Target="https://www.nctracks.nc.gov/content/public/providers/provider-user-guides-and-training/provider-training.html" TargetMode="External"/><Relationship Id="rId44" Type="http://schemas.openxmlformats.org/officeDocument/2006/relationships/hyperlink" Target="https://dma.ncdhhs.gov/document/physicians-drug-program-clinical-coverage-policies" TargetMode="External"/><Relationship Id="rId52" Type="http://schemas.openxmlformats.org/officeDocument/2006/relationships/hyperlink" Target="https://www.hrsa.gov/opa/programrequirements/federalregisternotices/pedsoutptproviderbased.pdf" TargetMode="External"/><Relationship Id="rId60" Type="http://schemas.openxmlformats.org/officeDocument/2006/relationships/hyperlink" Target="https://medicaid.ncdhhs.gov/providers/fee-schedule/hospital-fee-schedule" TargetMode="External"/><Relationship Id="rId65" Type="http://schemas.openxmlformats.org/officeDocument/2006/relationships/hyperlink" Target="https://medicaid.ncdhhs.gov/providers/programs-services/medical/Outpatient-Specialized-Therapies" TargetMode="External"/><Relationship Id="rId4" Type="http://schemas.openxmlformats.org/officeDocument/2006/relationships/webSettings" Target="webSettings.xml"/><Relationship Id="rId9" Type="http://schemas.openxmlformats.org/officeDocument/2006/relationships/hyperlink" Target="https://medicaid.ncdhhs.gov/get-involved/proposed-medicaid-and-nc-health-choice-policies" TargetMode="External"/><Relationship Id="rId14" Type="http://schemas.openxmlformats.org/officeDocument/2006/relationships/hyperlink" Target="https://files.nc.gov/ncdma/documents/files/public-comment/Public-Comment-11A-17-CAR-T-Therapy.pdf" TargetMode="External"/><Relationship Id="rId22" Type="http://schemas.openxmlformats.org/officeDocument/2006/relationships/hyperlink" Target="https://hiea.nc.gov/contact-us" TargetMode="External"/><Relationship Id="rId27" Type="http://schemas.openxmlformats.org/officeDocument/2006/relationships/hyperlink" Target="mailto:NCMedicaid.HIT@dhhs.nc.gov" TargetMode="External"/><Relationship Id="rId30" Type="http://schemas.openxmlformats.org/officeDocument/2006/relationships/hyperlink" Target="mailto:NCMedicaid.HIT@dhhs.nc.gov" TargetMode="External"/><Relationship Id="rId35" Type="http://schemas.openxmlformats.org/officeDocument/2006/relationships/hyperlink" Target="https://www.nctracks.nc.gov/content/public/providers/provider-user-guides-and-training.html" TargetMode="External"/><Relationship Id="rId43" Type="http://schemas.openxmlformats.org/officeDocument/2006/relationships/hyperlink" Target="https://ncdma.s3.amazonaws.com/s3fs-public/documents/files/0112_SPECIAL_BULLETIN_NDC_0.pdf" TargetMode="External"/><Relationship Id="rId48" Type="http://schemas.openxmlformats.org/officeDocument/2006/relationships/hyperlink" Target="https://ncdma.s3.amazonaws.com/s3fs-public/documents/files/0112_SPECIAL_BULLETIN_NDC_0.pdf" TargetMode="External"/><Relationship Id="rId56" Type="http://schemas.openxmlformats.org/officeDocument/2006/relationships/hyperlink" Target="https://dma.ncdhhs.gov/document/physicians-drug-program-clinical-coverage-policies" TargetMode="External"/><Relationship Id="rId64" Type="http://schemas.openxmlformats.org/officeDocument/2006/relationships/hyperlink" Target="https://nc-pcs.com/" TargetMode="External"/><Relationship Id="rId69"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yperlink" Target="https://www.hrsa.gov/opa/programrequirements/federalregisternotices/pedsoutptproviderbased.pdf" TargetMode="External"/><Relationship Id="rId3" Type="http://schemas.openxmlformats.org/officeDocument/2006/relationships/settings" Target="settings.xml"/><Relationship Id="rId12" Type="http://schemas.openxmlformats.org/officeDocument/2006/relationships/hyperlink" Target="https://files.nc.gov/ncdma/documents/files/public-comment/Public-Comment-6B-CT-Adult%20Routine%20Eye%20Exam.pdf" TargetMode="External"/><Relationship Id="rId17" Type="http://schemas.openxmlformats.org/officeDocument/2006/relationships/hyperlink" Target="https://files.nc.gov/ncdma/documents/files/public-comment/Public-Comment-1-H-Telemedicine.pdf" TargetMode="External"/><Relationship Id="rId25" Type="http://schemas.openxmlformats.org/officeDocument/2006/relationships/hyperlink" Target="https://ncmips.nctracks.nc.gov/Home.aspx" TargetMode="External"/><Relationship Id="rId33" Type="http://schemas.openxmlformats.org/officeDocument/2006/relationships/hyperlink" Target="https://medicaid.ncdhhs.gov/providers/provider-enrollment" TargetMode="External"/><Relationship Id="rId38" Type="http://schemas.openxmlformats.org/officeDocument/2006/relationships/hyperlink" Target="https://www.cms.gov/Medicare/Coding/ICD10/" TargetMode="External"/><Relationship Id="rId46" Type="http://schemas.openxmlformats.org/officeDocument/2006/relationships/hyperlink" Target="https://www.hrsa.gov/opa/programrequirements/federalregisternotices/pedsoutptproviderbased.pdf" TargetMode="External"/><Relationship Id="rId59" Type="http://schemas.openxmlformats.org/officeDocument/2006/relationships/hyperlink" Target="https://medicaid.ncdhhs.gov/physician-drug-program-pdp-fee-schedule" TargetMode="External"/><Relationship Id="rId67" Type="http://schemas.openxmlformats.org/officeDocument/2006/relationships/hyperlink" Target="https://choicepa.medicaidprograms.org/Account/Login.aspx?ReturnUrl=%2fHUB.aspx" TargetMode="External"/><Relationship Id="rId20" Type="http://schemas.openxmlformats.org/officeDocument/2006/relationships/header" Target="header1.xml"/><Relationship Id="rId41" Type="http://schemas.openxmlformats.org/officeDocument/2006/relationships/hyperlink" Target="mailto:NCPharmacy@mslc.com" TargetMode="External"/><Relationship Id="rId54" Type="http://schemas.openxmlformats.org/officeDocument/2006/relationships/hyperlink" Target="https://ncdma.s3.amazonaws.com/s3fs-public/documents/files/0112_SPECIAL_BULLETIN_NDC_0.pdf" TargetMode="External"/><Relationship Id="rId62" Type="http://schemas.openxmlformats.org/officeDocument/2006/relationships/hyperlink" Target="https://files.nc.gov/ncdma/documents/files/SpecialBulletin_2019-LAR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7071</Words>
  <Characters>40308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Plotnick, Joan B</dc:creator>
  <cp:lastModifiedBy>Harris, Lynette D</cp:lastModifiedBy>
  <cp:revision>2</cp:revision>
  <dcterms:created xsi:type="dcterms:W3CDTF">2019-02-01T15:48:00Z</dcterms:created>
  <dcterms:modified xsi:type="dcterms:W3CDTF">2019-02-01T15:48:00Z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2018-10-05T00:00:00Z</vt:filetime>
  </property>
  <property fmtid="{D5CDD505-2E9C-101B-9397-08002B2CF9AE}" pid="3" name="Creator">
    <vt:lpwstr>Acrobat PDFMaker 19 for Word</vt:lpwstr>
  </property>
  <property fmtid="{D5CDD505-2E9C-101B-9397-08002B2CF9AE}" pid="4" name="LastSaved">
    <vt:filetime>2019-02-01T00:00:00Z</vt:filetime>
  </property>
</Properties>
</file>