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05"/>
        <w:gridCol w:w="2069"/>
        <w:gridCol w:w="2881"/>
        <w:gridCol w:w="963"/>
      </w:tblGrid>
      <w:tr w:rsidR="00A4270A" w14:paraId="7E623D44" w14:textId="77777777" w:rsidTr="00D60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9AA678A" w14:textId="77777777" w:rsidR="00A4270A" w:rsidRPr="00E006F8" w:rsidRDefault="00E006F8" w:rsidP="00E006F8">
            <w:pPr>
              <w:jc w:val="center"/>
              <w:rPr>
                <w:b w:val="0"/>
                <w:sz w:val="24"/>
              </w:rPr>
            </w:pPr>
            <w:bookmarkStart w:id="0" w:name="_GoBack"/>
            <w:bookmarkEnd w:id="0"/>
            <w:r>
              <w:rPr>
                <w:b w:val="0"/>
                <w:sz w:val="24"/>
              </w:rPr>
              <w:t>Entity</w:t>
            </w:r>
            <w:r w:rsidRPr="00E006F8">
              <w:rPr>
                <w:b w:val="0"/>
                <w:sz w:val="24"/>
              </w:rPr>
              <w:t xml:space="preserve"> Represented</w:t>
            </w:r>
          </w:p>
        </w:tc>
        <w:tc>
          <w:tcPr>
            <w:tcW w:w="2069" w:type="dxa"/>
          </w:tcPr>
          <w:p w14:paraId="19531EF5" w14:textId="77777777" w:rsidR="00A4270A" w:rsidRPr="00E006F8" w:rsidRDefault="00E006F8" w:rsidP="00E00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Representative</w:t>
            </w:r>
          </w:p>
        </w:tc>
        <w:tc>
          <w:tcPr>
            <w:tcW w:w="2881" w:type="dxa"/>
          </w:tcPr>
          <w:p w14:paraId="24D7605E" w14:textId="77777777" w:rsidR="00A4270A" w:rsidRPr="00E006F8" w:rsidRDefault="00E006F8" w:rsidP="00E00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E006F8">
              <w:rPr>
                <w:b w:val="0"/>
                <w:sz w:val="24"/>
              </w:rPr>
              <w:t>Company</w:t>
            </w:r>
          </w:p>
        </w:tc>
        <w:tc>
          <w:tcPr>
            <w:tcW w:w="963" w:type="dxa"/>
          </w:tcPr>
          <w:p w14:paraId="7598B4EF" w14:textId="77777777" w:rsidR="00A4270A" w:rsidRPr="00E006F8" w:rsidRDefault="00E006F8" w:rsidP="00E006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Present (P)/Call in (C) </w:t>
            </w:r>
          </w:p>
        </w:tc>
      </w:tr>
      <w:tr w:rsidR="00E006F8" w:rsidRPr="00E006F8" w14:paraId="74D817C3" w14:textId="77777777" w:rsidTr="00D60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9D55111" w14:textId="77777777" w:rsidR="00E006F8" w:rsidRPr="00E006F8" w:rsidRDefault="00E006F8" w:rsidP="00E006F8">
            <w:r w:rsidRPr="00E006F8">
              <w:t>MCAC</w:t>
            </w:r>
          </w:p>
        </w:tc>
        <w:tc>
          <w:tcPr>
            <w:tcW w:w="2069" w:type="dxa"/>
          </w:tcPr>
          <w:p w14:paraId="2793BA4A" w14:textId="77777777" w:rsidR="00E006F8" w:rsidRPr="00E006F8" w:rsidRDefault="00E006F8" w:rsidP="00E0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F8">
              <w:t xml:space="preserve">Kim Schwartz </w:t>
            </w:r>
          </w:p>
        </w:tc>
        <w:tc>
          <w:tcPr>
            <w:tcW w:w="2881" w:type="dxa"/>
          </w:tcPr>
          <w:p w14:paraId="695E7CCD" w14:textId="77777777" w:rsidR="00E006F8" w:rsidRPr="00E006F8" w:rsidRDefault="00E006F8" w:rsidP="00E0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6F8">
              <w:t>Roanoke Chowan</w:t>
            </w:r>
            <w:r>
              <w:t xml:space="preserve"> Community Health Ctr</w:t>
            </w:r>
          </w:p>
        </w:tc>
        <w:tc>
          <w:tcPr>
            <w:tcW w:w="963" w:type="dxa"/>
            <w:vAlign w:val="center"/>
          </w:tcPr>
          <w:p w14:paraId="68E6AF18" w14:textId="052FBDBA" w:rsidR="00E006F8" w:rsidRPr="00E006F8" w:rsidRDefault="00D60D8B" w:rsidP="00527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</w:p>
        </w:tc>
      </w:tr>
      <w:tr w:rsidR="00E006F8" w:rsidRPr="00E006F8" w14:paraId="7FFDF0DB" w14:textId="77777777" w:rsidTr="00D60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1149132" w14:textId="77777777" w:rsidR="00E006F8" w:rsidRPr="00E006F8" w:rsidRDefault="00E006F8" w:rsidP="00E006F8">
            <w:r>
              <w:t>MCAC</w:t>
            </w:r>
          </w:p>
        </w:tc>
        <w:tc>
          <w:tcPr>
            <w:tcW w:w="2069" w:type="dxa"/>
          </w:tcPr>
          <w:p w14:paraId="2D1300A9" w14:textId="77777777" w:rsidR="00E006F8" w:rsidRPr="00E006F8" w:rsidRDefault="003C2E74" w:rsidP="00E00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Crystal Tillman</w:t>
            </w:r>
          </w:p>
        </w:tc>
        <w:tc>
          <w:tcPr>
            <w:tcW w:w="2881" w:type="dxa"/>
          </w:tcPr>
          <w:p w14:paraId="4D0D1089" w14:textId="77777777" w:rsidR="00E006F8" w:rsidRPr="00E006F8" w:rsidRDefault="00E006F8" w:rsidP="00E00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3" w:type="dxa"/>
            <w:vAlign w:val="center"/>
          </w:tcPr>
          <w:p w14:paraId="09403A01" w14:textId="023BCAB3" w:rsidR="00E006F8" w:rsidRDefault="00E006F8" w:rsidP="00527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06F8" w:rsidRPr="00E006F8" w14:paraId="2DD301FC" w14:textId="77777777" w:rsidTr="00D60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C0E001D" w14:textId="77777777" w:rsidR="00E006F8" w:rsidRDefault="00E006F8" w:rsidP="00E006F8">
            <w:r>
              <w:t xml:space="preserve">MCAC </w:t>
            </w:r>
          </w:p>
        </w:tc>
        <w:tc>
          <w:tcPr>
            <w:tcW w:w="2069" w:type="dxa"/>
          </w:tcPr>
          <w:p w14:paraId="50272A6E" w14:textId="77777777" w:rsidR="00E006F8" w:rsidRDefault="00E006F8" w:rsidP="00E0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Chris </w:t>
            </w:r>
            <w:proofErr w:type="spellStart"/>
            <w:r>
              <w:t>DeRienzo</w:t>
            </w:r>
            <w:proofErr w:type="spellEnd"/>
          </w:p>
        </w:tc>
        <w:tc>
          <w:tcPr>
            <w:tcW w:w="2881" w:type="dxa"/>
          </w:tcPr>
          <w:p w14:paraId="0993AC42" w14:textId="77777777" w:rsidR="00E006F8" w:rsidRPr="00E006F8" w:rsidRDefault="00E006F8" w:rsidP="00E0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Mission Health</w:t>
            </w:r>
          </w:p>
        </w:tc>
        <w:tc>
          <w:tcPr>
            <w:tcW w:w="963" w:type="dxa"/>
            <w:vAlign w:val="center"/>
          </w:tcPr>
          <w:p w14:paraId="014421D8" w14:textId="7BBB7635" w:rsidR="00E006F8" w:rsidRDefault="00D60D8B" w:rsidP="00527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E006F8" w:rsidRPr="00E006F8" w14:paraId="3061B329" w14:textId="77777777" w:rsidTr="00D60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2FFE1F7" w14:textId="77777777" w:rsidR="00E006F8" w:rsidRDefault="00E006F8" w:rsidP="00E006F8">
            <w:r>
              <w:t>Board-Certified Physician (Internal medicine/family Practice)</w:t>
            </w:r>
          </w:p>
        </w:tc>
        <w:tc>
          <w:tcPr>
            <w:tcW w:w="2069" w:type="dxa"/>
          </w:tcPr>
          <w:p w14:paraId="7D8C6F4C" w14:textId="77777777" w:rsidR="00E006F8" w:rsidRDefault="00E006F8" w:rsidP="00E00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Dr. Robert L. Rich Jr. </w:t>
            </w:r>
          </w:p>
        </w:tc>
        <w:tc>
          <w:tcPr>
            <w:tcW w:w="2881" w:type="dxa"/>
          </w:tcPr>
          <w:p w14:paraId="0F969F66" w14:textId="77777777" w:rsidR="00E006F8" w:rsidRPr="00E006F8" w:rsidRDefault="00E006F8" w:rsidP="00E00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Bladen Family Medicine</w:t>
            </w:r>
          </w:p>
        </w:tc>
        <w:tc>
          <w:tcPr>
            <w:tcW w:w="963" w:type="dxa"/>
            <w:vAlign w:val="center"/>
          </w:tcPr>
          <w:p w14:paraId="206DD3C3" w14:textId="0239BAAF" w:rsidR="00E006F8" w:rsidRDefault="00D60D8B" w:rsidP="00527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342C07" w:rsidRPr="00E006F8" w14:paraId="371CFF7C" w14:textId="77777777" w:rsidTr="00D60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D86FDD2" w14:textId="77777777" w:rsidR="00342C07" w:rsidRDefault="00342C07" w:rsidP="00E006F8">
            <w:r>
              <w:t>Board-Certified Physician (Obstetrics &amp; Gynecology)</w:t>
            </w:r>
          </w:p>
        </w:tc>
        <w:tc>
          <w:tcPr>
            <w:tcW w:w="2069" w:type="dxa"/>
          </w:tcPr>
          <w:p w14:paraId="4EC436C8" w14:textId="77777777" w:rsidR="00342C07" w:rsidRDefault="00342C07" w:rsidP="00E0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Kate Menard</w:t>
            </w:r>
          </w:p>
        </w:tc>
        <w:tc>
          <w:tcPr>
            <w:tcW w:w="2881" w:type="dxa"/>
          </w:tcPr>
          <w:p w14:paraId="58767A29" w14:textId="77777777" w:rsidR="00342C07" w:rsidRDefault="00342C07" w:rsidP="00E0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UNC Health Care</w:t>
            </w:r>
          </w:p>
        </w:tc>
        <w:tc>
          <w:tcPr>
            <w:tcW w:w="963" w:type="dxa"/>
            <w:vAlign w:val="center"/>
          </w:tcPr>
          <w:p w14:paraId="54395920" w14:textId="5365E13C" w:rsidR="00342C07" w:rsidRDefault="00D60D8B" w:rsidP="00527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</w:p>
        </w:tc>
      </w:tr>
      <w:tr w:rsidR="00342C07" w:rsidRPr="00E006F8" w14:paraId="11C4BC0F" w14:textId="77777777" w:rsidTr="00D60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E82103C" w14:textId="77777777" w:rsidR="00342C07" w:rsidRDefault="00876127" w:rsidP="00E006F8">
            <w:r>
              <w:t>Behavioral Health Psychiatrist</w:t>
            </w:r>
          </w:p>
        </w:tc>
        <w:tc>
          <w:tcPr>
            <w:tcW w:w="2069" w:type="dxa"/>
          </w:tcPr>
          <w:p w14:paraId="0EB5C5FC" w14:textId="77777777" w:rsidR="00342C07" w:rsidRDefault="00876127" w:rsidP="00E00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Charles “Ken” Dunham</w:t>
            </w:r>
          </w:p>
        </w:tc>
        <w:tc>
          <w:tcPr>
            <w:tcW w:w="2881" w:type="dxa"/>
          </w:tcPr>
          <w:p w14:paraId="6E791582" w14:textId="77777777" w:rsidR="00342C07" w:rsidRDefault="00876127" w:rsidP="00E00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Novant Health</w:t>
            </w:r>
          </w:p>
        </w:tc>
        <w:tc>
          <w:tcPr>
            <w:tcW w:w="963" w:type="dxa"/>
            <w:vAlign w:val="center"/>
          </w:tcPr>
          <w:p w14:paraId="363B0893" w14:textId="61B2B6A8" w:rsidR="00342C07" w:rsidRDefault="00D60D8B" w:rsidP="00527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876127" w:rsidRPr="00E006F8" w14:paraId="1429CBF3" w14:textId="77777777" w:rsidTr="00D60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36F37F5" w14:textId="77777777" w:rsidR="00876127" w:rsidRDefault="00876127" w:rsidP="00E006F8">
            <w:r>
              <w:t>Beneficiary</w:t>
            </w:r>
          </w:p>
        </w:tc>
        <w:tc>
          <w:tcPr>
            <w:tcW w:w="2069" w:type="dxa"/>
          </w:tcPr>
          <w:p w14:paraId="1CC287CD" w14:textId="77777777" w:rsidR="00876127" w:rsidRDefault="00876127" w:rsidP="00E0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Aaron Ari Anderson</w:t>
            </w:r>
          </w:p>
        </w:tc>
        <w:tc>
          <w:tcPr>
            <w:tcW w:w="2881" w:type="dxa"/>
          </w:tcPr>
          <w:p w14:paraId="6DE0761F" w14:textId="77777777" w:rsidR="00876127" w:rsidRDefault="00876127" w:rsidP="00E0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3" w:type="dxa"/>
            <w:vAlign w:val="center"/>
          </w:tcPr>
          <w:p w14:paraId="57207B5F" w14:textId="4507159F" w:rsidR="00876127" w:rsidRDefault="00D60D8B" w:rsidP="00527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</w:p>
        </w:tc>
      </w:tr>
      <w:tr w:rsidR="007D4011" w:rsidRPr="00E006F8" w14:paraId="5271F207" w14:textId="77777777" w:rsidTr="00D60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3247BC7" w14:textId="77777777" w:rsidR="007D4011" w:rsidRDefault="007D4011" w:rsidP="00E006F8">
            <w:r>
              <w:t>AHEC/Quality</w:t>
            </w:r>
          </w:p>
        </w:tc>
        <w:tc>
          <w:tcPr>
            <w:tcW w:w="2069" w:type="dxa"/>
          </w:tcPr>
          <w:p w14:paraId="49AD54C3" w14:textId="77BC2A21" w:rsidR="007D4011" w:rsidRDefault="00E96990" w:rsidP="00E00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Carol </w:t>
            </w:r>
            <w:r>
              <w:br/>
              <w:t>Stanley/Chris Weathington</w:t>
            </w:r>
          </w:p>
        </w:tc>
        <w:tc>
          <w:tcPr>
            <w:tcW w:w="2881" w:type="dxa"/>
          </w:tcPr>
          <w:p w14:paraId="1999A405" w14:textId="77777777" w:rsidR="007D4011" w:rsidRDefault="007D4011" w:rsidP="00E00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 AHEC</w:t>
            </w:r>
          </w:p>
        </w:tc>
        <w:tc>
          <w:tcPr>
            <w:tcW w:w="963" w:type="dxa"/>
            <w:vAlign w:val="center"/>
          </w:tcPr>
          <w:p w14:paraId="36360BDD" w14:textId="037421C2" w:rsidR="007D4011" w:rsidRDefault="00D60D8B" w:rsidP="00527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</w:tc>
      </w:tr>
      <w:tr w:rsidR="00876127" w:rsidRPr="00E006F8" w14:paraId="2D38C1C1" w14:textId="77777777" w:rsidTr="00D60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85EE116" w14:textId="77777777" w:rsidR="00876127" w:rsidRDefault="00876127" w:rsidP="00E006F8">
            <w:r>
              <w:t xml:space="preserve">Hospital </w:t>
            </w:r>
          </w:p>
        </w:tc>
        <w:tc>
          <w:tcPr>
            <w:tcW w:w="2069" w:type="dxa"/>
          </w:tcPr>
          <w:p w14:paraId="6AEE146E" w14:textId="77777777" w:rsidR="00876127" w:rsidRDefault="00876127" w:rsidP="00E0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Robert A. Eberle</w:t>
            </w:r>
          </w:p>
        </w:tc>
        <w:tc>
          <w:tcPr>
            <w:tcW w:w="2881" w:type="dxa"/>
          </w:tcPr>
          <w:p w14:paraId="4A92C183" w14:textId="77777777" w:rsidR="00876127" w:rsidRDefault="00876127" w:rsidP="00E0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Novant</w:t>
            </w:r>
          </w:p>
        </w:tc>
        <w:tc>
          <w:tcPr>
            <w:tcW w:w="963" w:type="dxa"/>
            <w:vAlign w:val="center"/>
          </w:tcPr>
          <w:p w14:paraId="7B169AAC" w14:textId="2E527B20" w:rsidR="00876127" w:rsidRDefault="00876127" w:rsidP="00527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6127" w:rsidRPr="00E006F8" w14:paraId="2F02A367" w14:textId="77777777" w:rsidTr="00D60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756DD9F5" w14:textId="77777777" w:rsidR="00876127" w:rsidRDefault="00876127" w:rsidP="00E006F8">
            <w:r>
              <w:t xml:space="preserve">Hospital </w:t>
            </w:r>
          </w:p>
        </w:tc>
        <w:tc>
          <w:tcPr>
            <w:tcW w:w="2069" w:type="dxa"/>
          </w:tcPr>
          <w:p w14:paraId="124F8BD6" w14:textId="77777777" w:rsidR="00876127" w:rsidRDefault="00876127" w:rsidP="00E00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Samuel Cykert</w:t>
            </w:r>
          </w:p>
        </w:tc>
        <w:tc>
          <w:tcPr>
            <w:tcW w:w="2881" w:type="dxa"/>
          </w:tcPr>
          <w:p w14:paraId="10B43FBA" w14:textId="77777777" w:rsidR="00876127" w:rsidRDefault="00876127" w:rsidP="00E00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UNC School of Medicine</w:t>
            </w:r>
          </w:p>
        </w:tc>
        <w:tc>
          <w:tcPr>
            <w:tcW w:w="963" w:type="dxa"/>
            <w:vAlign w:val="center"/>
          </w:tcPr>
          <w:p w14:paraId="6DFD71C6" w14:textId="3B4CBD29" w:rsidR="00876127" w:rsidRDefault="00D60D8B" w:rsidP="00527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</w:tc>
      </w:tr>
      <w:tr w:rsidR="00A3107E" w:rsidRPr="00E006F8" w14:paraId="33725A48" w14:textId="77777777" w:rsidTr="00D60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43B3BA2" w14:textId="77777777" w:rsidR="00A3107E" w:rsidRDefault="00A3107E" w:rsidP="00E006F8">
            <w:r>
              <w:t>Academic/University</w:t>
            </w:r>
          </w:p>
        </w:tc>
        <w:tc>
          <w:tcPr>
            <w:tcW w:w="2069" w:type="dxa"/>
          </w:tcPr>
          <w:p w14:paraId="4F6B9E87" w14:textId="77777777" w:rsidR="00A3107E" w:rsidRDefault="00A3107E" w:rsidP="00E0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Darren A. DeWalt</w:t>
            </w:r>
          </w:p>
        </w:tc>
        <w:tc>
          <w:tcPr>
            <w:tcW w:w="2881" w:type="dxa"/>
          </w:tcPr>
          <w:p w14:paraId="6EAD715D" w14:textId="77777777" w:rsidR="00A3107E" w:rsidRDefault="00A3107E" w:rsidP="00E0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UNC Population Health</w:t>
            </w:r>
          </w:p>
        </w:tc>
        <w:tc>
          <w:tcPr>
            <w:tcW w:w="963" w:type="dxa"/>
            <w:vAlign w:val="center"/>
          </w:tcPr>
          <w:p w14:paraId="0EE2F233" w14:textId="7E1F16DC" w:rsidR="00A3107E" w:rsidRDefault="00D60D8B" w:rsidP="00527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</w:p>
        </w:tc>
      </w:tr>
      <w:tr w:rsidR="007D4011" w:rsidRPr="00E006F8" w14:paraId="25B6799F" w14:textId="77777777" w:rsidTr="00D60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4FE4822" w14:textId="77777777" w:rsidR="007D4011" w:rsidRDefault="007D4011" w:rsidP="00E006F8">
            <w:r>
              <w:t>Academic/University</w:t>
            </w:r>
          </w:p>
        </w:tc>
        <w:tc>
          <w:tcPr>
            <w:tcW w:w="2069" w:type="dxa"/>
          </w:tcPr>
          <w:p w14:paraId="6A22213B" w14:textId="77777777" w:rsidR="007D4011" w:rsidRDefault="007D4011" w:rsidP="00E00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Jason Foltz</w:t>
            </w:r>
          </w:p>
        </w:tc>
        <w:tc>
          <w:tcPr>
            <w:tcW w:w="2881" w:type="dxa"/>
          </w:tcPr>
          <w:p w14:paraId="3A61CF51" w14:textId="77777777" w:rsidR="007D4011" w:rsidRDefault="007D4011" w:rsidP="00E00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ECU Physicians</w:t>
            </w:r>
          </w:p>
        </w:tc>
        <w:tc>
          <w:tcPr>
            <w:tcW w:w="963" w:type="dxa"/>
            <w:vAlign w:val="center"/>
          </w:tcPr>
          <w:p w14:paraId="555B2C11" w14:textId="30F03EBC" w:rsidR="007D4011" w:rsidRDefault="00D60D8B" w:rsidP="00527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</w:tc>
      </w:tr>
      <w:tr w:rsidR="007D4011" w:rsidRPr="00E006F8" w14:paraId="6FBED61B" w14:textId="77777777" w:rsidTr="00D60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4647C63" w14:textId="77777777" w:rsidR="007D4011" w:rsidRDefault="007D4011" w:rsidP="00E006F8">
            <w:r>
              <w:t>Crisis/Emergency</w:t>
            </w:r>
          </w:p>
        </w:tc>
        <w:tc>
          <w:tcPr>
            <w:tcW w:w="2069" w:type="dxa"/>
          </w:tcPr>
          <w:p w14:paraId="7E04C192" w14:textId="1C22714C" w:rsidR="007D4011" w:rsidRDefault="00CB2D08" w:rsidP="00E0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Charles McCormick</w:t>
            </w:r>
          </w:p>
        </w:tc>
        <w:tc>
          <w:tcPr>
            <w:tcW w:w="2881" w:type="dxa"/>
          </w:tcPr>
          <w:p w14:paraId="1782F58D" w14:textId="0AF8C6B5" w:rsidR="007D4011" w:rsidRDefault="00CB2D08" w:rsidP="00E00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Rex Hospital</w:t>
            </w:r>
          </w:p>
        </w:tc>
        <w:tc>
          <w:tcPr>
            <w:tcW w:w="963" w:type="dxa"/>
            <w:vAlign w:val="center"/>
          </w:tcPr>
          <w:p w14:paraId="1612F146" w14:textId="1C0D4ED9" w:rsidR="007D4011" w:rsidRDefault="00D60D8B" w:rsidP="00527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</w:p>
        </w:tc>
      </w:tr>
      <w:tr w:rsidR="007D4011" w:rsidRPr="00E006F8" w14:paraId="3C6ADFC5" w14:textId="77777777" w:rsidTr="00D60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728B52F" w14:textId="77777777" w:rsidR="007D4011" w:rsidRDefault="007D4011" w:rsidP="007D4011">
            <w:r>
              <w:t>Primary MD</w:t>
            </w:r>
          </w:p>
        </w:tc>
        <w:tc>
          <w:tcPr>
            <w:tcW w:w="2069" w:type="dxa"/>
          </w:tcPr>
          <w:p w14:paraId="3FBB8ACA" w14:textId="35C26C15" w:rsidR="007D4011" w:rsidRDefault="003C2E74" w:rsidP="007D4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Dr. Benjamin Simmons</w:t>
            </w:r>
          </w:p>
        </w:tc>
        <w:tc>
          <w:tcPr>
            <w:tcW w:w="2881" w:type="dxa"/>
          </w:tcPr>
          <w:p w14:paraId="18C84280" w14:textId="3C2D3723" w:rsidR="007D4011" w:rsidRDefault="00720E19" w:rsidP="007D4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Atrium Health</w:t>
            </w:r>
          </w:p>
        </w:tc>
        <w:tc>
          <w:tcPr>
            <w:tcW w:w="963" w:type="dxa"/>
            <w:vAlign w:val="center"/>
          </w:tcPr>
          <w:p w14:paraId="55ABD72E" w14:textId="3C095C6F" w:rsidR="007D4011" w:rsidRDefault="00D60D8B" w:rsidP="005271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</w:tc>
      </w:tr>
      <w:tr w:rsidR="007D4011" w:rsidRPr="00E006F8" w14:paraId="680B79B8" w14:textId="77777777" w:rsidTr="00D60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B175D28" w14:textId="77777777" w:rsidR="007D4011" w:rsidRDefault="007D4011" w:rsidP="007D4011">
            <w:r>
              <w:t>LME-MCO</w:t>
            </w:r>
          </w:p>
        </w:tc>
        <w:tc>
          <w:tcPr>
            <w:tcW w:w="2069" w:type="dxa"/>
          </w:tcPr>
          <w:p w14:paraId="7A5DCA81" w14:textId="77777777" w:rsidR="007D4011" w:rsidRDefault="009341BE" w:rsidP="007D4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Elizabeth “Bess” Stanton</w:t>
            </w:r>
          </w:p>
        </w:tc>
        <w:tc>
          <w:tcPr>
            <w:tcW w:w="2881" w:type="dxa"/>
          </w:tcPr>
          <w:p w14:paraId="7B2EA42E" w14:textId="77777777" w:rsidR="007D4011" w:rsidRDefault="009341BE" w:rsidP="007D4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Partners Behavioral Health</w:t>
            </w:r>
          </w:p>
        </w:tc>
        <w:tc>
          <w:tcPr>
            <w:tcW w:w="963" w:type="dxa"/>
            <w:vAlign w:val="center"/>
          </w:tcPr>
          <w:p w14:paraId="475D7983" w14:textId="01E16E30" w:rsidR="007D4011" w:rsidRDefault="00D60D8B" w:rsidP="00527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</w:p>
        </w:tc>
      </w:tr>
    </w:tbl>
    <w:p w14:paraId="1B496D99" w14:textId="77777777" w:rsidR="00A604F1" w:rsidRDefault="00A604F1" w:rsidP="00E006F8"/>
    <w:p w14:paraId="39DD36E4" w14:textId="17942B7A" w:rsidR="00405F8C" w:rsidRPr="004B7D80" w:rsidRDefault="00AB7DEC" w:rsidP="005F27CA">
      <w:pPr>
        <w:spacing w:after="0"/>
        <w:rPr>
          <w:color w:val="FF0000"/>
        </w:rPr>
      </w:pPr>
      <w:r>
        <w:t>Others in attendance: Dr. Shannon Dowler, Kelly Crosbie, Sam Thompson, Hope Newsome,</w:t>
      </w:r>
      <w:r w:rsidR="004B7D80">
        <w:t xml:space="preserve"> </w:t>
      </w:r>
      <w:r w:rsidR="00D60D8B">
        <w:t>Jaimica Wilkins</w:t>
      </w:r>
      <w:r w:rsidR="00245CE7">
        <w:t>, Taylor Zublena</w:t>
      </w:r>
      <w:r w:rsidR="004A4A5C">
        <w:t xml:space="preserve">, Sam </w:t>
      </w:r>
      <w:proofErr w:type="spellStart"/>
      <w:r w:rsidR="003A5EE8">
        <w:t>Sycot</w:t>
      </w:r>
      <w:proofErr w:type="spellEnd"/>
      <w:r w:rsidR="00DF694F">
        <w:t>, Loul Alvarez,</w:t>
      </w:r>
      <w:r w:rsidR="0075044F">
        <w:t xml:space="preserve"> Dr. Sander</w:t>
      </w:r>
    </w:p>
    <w:p w14:paraId="768FAC41" w14:textId="56A4733A" w:rsidR="00405F8C" w:rsidRDefault="00405F8C" w:rsidP="005F27CA">
      <w:pPr>
        <w:spacing w:after="0"/>
      </w:pPr>
    </w:p>
    <w:p w14:paraId="7DE56E3B" w14:textId="3C037105" w:rsidR="00AB7DEC" w:rsidRDefault="00AB7DEC" w:rsidP="005F27CA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Roll Call</w:t>
      </w:r>
      <w:r w:rsidR="00D60D8B">
        <w:rPr>
          <w:b/>
          <w:bCs/>
          <w:u w:val="single"/>
        </w:rPr>
        <w:t>- Beth McDermott</w:t>
      </w:r>
    </w:p>
    <w:p w14:paraId="00D03B3E" w14:textId="098D908F" w:rsidR="00405F8C" w:rsidRDefault="008F46AF" w:rsidP="00E006F8">
      <w:r>
        <w:t xml:space="preserve">Kim Schwartz welcomed everyone and called the meeting to order.  </w:t>
      </w:r>
      <w:r w:rsidR="00D60D8B">
        <w:t>Kelly Crosbie</w:t>
      </w:r>
      <w:r>
        <w:t xml:space="preserve"> went through the agenda </w:t>
      </w:r>
      <w:r w:rsidR="004B7D80">
        <w:t>and Dr. Dowler made an introduction on provider connections in and out of the field through quality and improvement</w:t>
      </w:r>
    </w:p>
    <w:p w14:paraId="00258B4C" w14:textId="28352A68" w:rsidR="008F46AF" w:rsidRDefault="004B7D80" w:rsidP="00E006F8">
      <w:pPr>
        <w:rPr>
          <w:b/>
          <w:bCs/>
          <w:u w:val="single"/>
        </w:rPr>
      </w:pPr>
      <w:r>
        <w:rPr>
          <w:b/>
          <w:bCs/>
          <w:u w:val="single"/>
        </w:rPr>
        <w:t>Quality Management Overview</w:t>
      </w:r>
    </w:p>
    <w:p w14:paraId="5868715D" w14:textId="6C73FE79" w:rsidR="008F46AF" w:rsidRDefault="000B243A" w:rsidP="00E006F8">
      <w:r>
        <w:t xml:space="preserve">Kelly Crosbie </w:t>
      </w:r>
      <w:r w:rsidR="004B7D80">
        <w:t xml:space="preserve">gave an overview of how the cycles work and </w:t>
      </w:r>
      <w:r w:rsidR="009E60FC">
        <w:t>the three aims of the NC Medicaid Quality framework and how they are measured and improved</w:t>
      </w:r>
      <w:r w:rsidR="004B7D80">
        <w:t>:</w:t>
      </w:r>
    </w:p>
    <w:p w14:paraId="24D87B2C" w14:textId="05EBBC83" w:rsidR="004B7D80" w:rsidRDefault="004B7D80" w:rsidP="004B7D80">
      <w:pPr>
        <w:pStyle w:val="ListParagraph"/>
        <w:numPr>
          <w:ilvl w:val="0"/>
          <w:numId w:val="2"/>
        </w:numPr>
      </w:pPr>
      <w:r>
        <w:t>Better Care Delivery</w:t>
      </w:r>
    </w:p>
    <w:p w14:paraId="3B45F599" w14:textId="37761DE1" w:rsidR="004B7D80" w:rsidRDefault="004B7D80" w:rsidP="004B7D80">
      <w:pPr>
        <w:pStyle w:val="ListParagraph"/>
        <w:numPr>
          <w:ilvl w:val="0"/>
          <w:numId w:val="2"/>
        </w:numPr>
      </w:pPr>
      <w:r>
        <w:t>Healthier people and communities</w:t>
      </w:r>
    </w:p>
    <w:p w14:paraId="4965018D" w14:textId="38F65C19" w:rsidR="004B7D80" w:rsidRDefault="004B7D80" w:rsidP="004B7D80">
      <w:pPr>
        <w:pStyle w:val="ListParagraph"/>
        <w:numPr>
          <w:ilvl w:val="0"/>
          <w:numId w:val="2"/>
        </w:numPr>
      </w:pPr>
      <w:r>
        <w:t>Smatter spending</w:t>
      </w:r>
    </w:p>
    <w:p w14:paraId="5E37F389" w14:textId="39CF43D0" w:rsidR="009E60FC" w:rsidRDefault="009E60FC" w:rsidP="009E60FC">
      <w:r>
        <w:lastRenderedPageBreak/>
        <w:t>Refresher on activities in relation to Medicaid’s Quality Care Management</w:t>
      </w:r>
      <w:r w:rsidR="00C60CC8">
        <w:t xml:space="preserve"> program.</w:t>
      </w:r>
    </w:p>
    <w:p w14:paraId="5F696162" w14:textId="3C464EF2" w:rsidR="00C60CC8" w:rsidRDefault="00C60CC8" w:rsidP="009E60FC">
      <w:r>
        <w:t>Many ways to do Medicaid (QAPIs)</w:t>
      </w:r>
    </w:p>
    <w:p w14:paraId="28644284" w14:textId="55FCFA6E" w:rsidR="00C60CC8" w:rsidRDefault="00C60CC8" w:rsidP="009E60FC">
      <w:r>
        <w:t xml:space="preserve">Standard plans, Tailored plans, Foster care plans, LME-MCOs, Primary Care Management Programs, Tribal Option </w:t>
      </w:r>
    </w:p>
    <w:p w14:paraId="41AA41D6" w14:textId="2BC9B4B1" w:rsidR="009E60FC" w:rsidRDefault="00C60CC8" w:rsidP="009E60FC">
      <w:r>
        <w:t xml:space="preserve">Medicaid Quality Public Reporting of Performance including </w:t>
      </w:r>
      <w:r w:rsidR="000A4BE1">
        <w:t xml:space="preserve">but not limited to </w:t>
      </w:r>
      <w:r>
        <w:t xml:space="preserve">Annual Quality reports, QRS, </w:t>
      </w:r>
      <w:r w:rsidR="000A4BE1">
        <w:t xml:space="preserve">EQRO Reports, </w:t>
      </w:r>
      <w:r>
        <w:t xml:space="preserve">Evaluation </w:t>
      </w:r>
      <w:r w:rsidR="000A4BE1">
        <w:t>of results and Accreditation progress and results.</w:t>
      </w:r>
    </w:p>
    <w:p w14:paraId="3F37991A" w14:textId="19F9BA27" w:rsidR="00964EB1" w:rsidRDefault="00964EB1" w:rsidP="009E60FC">
      <w:r>
        <w:t>Quality and Population Health Team which consists of three categories:</w:t>
      </w:r>
    </w:p>
    <w:p w14:paraId="4E186B81" w14:textId="0ACD2DA9" w:rsidR="00964EB1" w:rsidRDefault="00964EB1" w:rsidP="00964EB1">
      <w:pPr>
        <w:pStyle w:val="ListParagraph"/>
        <w:numPr>
          <w:ilvl w:val="0"/>
          <w:numId w:val="3"/>
        </w:numPr>
      </w:pPr>
      <w:r>
        <w:t>Medicaid Quality Management- Headed by Jaimica Wilkins</w:t>
      </w:r>
    </w:p>
    <w:p w14:paraId="4A568742" w14:textId="1FB56F85" w:rsidR="00964EB1" w:rsidRDefault="00964EB1" w:rsidP="00964EB1">
      <w:pPr>
        <w:pStyle w:val="ListParagraph"/>
        <w:numPr>
          <w:ilvl w:val="0"/>
          <w:numId w:val="3"/>
        </w:numPr>
      </w:pPr>
      <w:r>
        <w:t>Program Evaluation-Headed by Sam Thompson</w:t>
      </w:r>
    </w:p>
    <w:p w14:paraId="303D193A" w14:textId="1CAC4937" w:rsidR="00964EB1" w:rsidRDefault="00964EB1" w:rsidP="00964EB1">
      <w:pPr>
        <w:pStyle w:val="ListParagraph"/>
        <w:numPr>
          <w:ilvl w:val="0"/>
          <w:numId w:val="3"/>
        </w:numPr>
      </w:pPr>
      <w:r>
        <w:t xml:space="preserve">Population Health-Headed by </w:t>
      </w:r>
      <w:r w:rsidR="00D82CB4">
        <w:t>Krystal</w:t>
      </w:r>
      <w:r>
        <w:t xml:space="preserve"> Hilton</w:t>
      </w:r>
    </w:p>
    <w:p w14:paraId="6C99C278" w14:textId="77777777" w:rsidR="00D82CB4" w:rsidRPr="00B532F7" w:rsidRDefault="00D82CB4" w:rsidP="00964EB1">
      <w:pPr>
        <w:rPr>
          <w:b/>
          <w:bCs/>
          <w:u w:val="single"/>
        </w:rPr>
      </w:pPr>
      <w:r w:rsidRPr="00B532F7">
        <w:rPr>
          <w:b/>
          <w:bCs/>
          <w:u w:val="single"/>
        </w:rPr>
        <w:t>Quality Strategy Update</w:t>
      </w:r>
    </w:p>
    <w:p w14:paraId="48B27C8A" w14:textId="77777777" w:rsidR="00D82CB4" w:rsidRDefault="00D82CB4" w:rsidP="00E006F8">
      <w:r>
        <w:t xml:space="preserve"> Jaimica Wilkins presented PIP Alignment for Standard Plans Year 1</w:t>
      </w:r>
    </w:p>
    <w:p w14:paraId="2F55F718" w14:textId="741AF3C2" w:rsidR="00D82CB4" w:rsidRDefault="00D82CB4" w:rsidP="00E006F8">
      <w:r>
        <w:t>Updated framework where Health Disparities included has been changed to Promoting Health Equity and where there was Long Term Support Services, extended to maximize on LTSS and committee inclusion</w:t>
      </w:r>
    </w:p>
    <w:p w14:paraId="7084CFE6" w14:textId="77777777" w:rsidR="00245CE7" w:rsidRDefault="00D82CB4" w:rsidP="00E006F8">
      <w:r>
        <w:t>More addition: Tribal Option, Tailored Plan, Integrated Care for Kids with a new measure set</w:t>
      </w:r>
      <w:r w:rsidR="00245CE7">
        <w:t xml:space="preserve"> </w:t>
      </w:r>
      <w:r>
        <w:t>that will re</w:t>
      </w:r>
      <w:r w:rsidR="00245CE7">
        <w:t>flect when posted in April to include CCNC measure set, Tribal Option measure set and designation department measure calculation</w:t>
      </w:r>
    </w:p>
    <w:p w14:paraId="1B57F5EB" w14:textId="4C194BCE" w:rsidR="00245CE7" w:rsidRDefault="00245CE7" w:rsidP="00E006F8">
      <w:r>
        <w:t>To share updated Quality strategy during the next MCAC meeting.</w:t>
      </w:r>
    </w:p>
    <w:p w14:paraId="017DF50E" w14:textId="665F558C" w:rsidR="00245CE7" w:rsidRPr="00B532F7" w:rsidRDefault="00245CE7" w:rsidP="00E006F8">
      <w:pPr>
        <w:rPr>
          <w:b/>
          <w:bCs/>
          <w:u w:val="single"/>
        </w:rPr>
      </w:pPr>
      <w:r w:rsidRPr="00B532F7">
        <w:rPr>
          <w:b/>
          <w:bCs/>
          <w:u w:val="single"/>
        </w:rPr>
        <w:t>Child Immunization Status</w:t>
      </w:r>
    </w:p>
    <w:p w14:paraId="7261C07C" w14:textId="7DA104C3" w:rsidR="00245CE7" w:rsidRDefault="00245CE7" w:rsidP="00E006F8">
      <w:r>
        <w:t>Looks at all the children who have received their vaccinations on their 2</w:t>
      </w:r>
      <w:r w:rsidRPr="00245CE7">
        <w:rPr>
          <w:vertAlign w:val="superscript"/>
        </w:rPr>
        <w:t>nd</w:t>
      </w:r>
      <w:r>
        <w:t xml:space="preserve"> birthday and the measure calculates the rate for each vaccine</w:t>
      </w:r>
    </w:p>
    <w:p w14:paraId="2540B716" w14:textId="4C99763C" w:rsidR="00B532F7" w:rsidRPr="00B532F7" w:rsidRDefault="00B532F7" w:rsidP="00E006F8">
      <w:pPr>
        <w:rPr>
          <w:b/>
          <w:bCs/>
          <w:u w:val="single"/>
        </w:rPr>
      </w:pPr>
      <w:r w:rsidRPr="00B532F7">
        <w:rPr>
          <w:b/>
          <w:bCs/>
          <w:u w:val="single"/>
        </w:rPr>
        <w:t>Annual Quality Report</w:t>
      </w:r>
    </w:p>
    <w:p w14:paraId="09606CA8" w14:textId="0CB8851B" w:rsidR="00B532F7" w:rsidRDefault="00B532F7" w:rsidP="00E006F8">
      <w:r w:rsidRPr="00B532F7">
        <w:t>Taylor Zublena presented on Quality Annual report</w:t>
      </w:r>
      <w:r>
        <w:t xml:space="preserve"> provides performance and evaluation on the goals and objectives for the three aims (Better care delivery, Healthier people and communities and Smatter spending)</w:t>
      </w:r>
    </w:p>
    <w:p w14:paraId="39E0A494" w14:textId="4B0C00C8" w:rsidR="00B532F7" w:rsidRDefault="00B532F7" w:rsidP="00E006F8">
      <w:r>
        <w:t xml:space="preserve">Performance across all measures in the group was around the national median </w:t>
      </w:r>
    </w:p>
    <w:p w14:paraId="2686C7EF" w14:textId="6BB5357D" w:rsidR="00A20AF9" w:rsidRDefault="00A20AF9" w:rsidP="00E006F8">
      <w:r>
        <w:t>Aim 1. NC rate and national rate both slightly increased from 2018-2019</w:t>
      </w:r>
    </w:p>
    <w:p w14:paraId="718E59B8" w14:textId="77777777" w:rsidR="00A20AF9" w:rsidRDefault="00A20AF9" w:rsidP="00E006F8">
      <w:r>
        <w:t>Aim2. Nc performance has consistently improved each year leaving the state about three points above the national median for Asthma medication</w:t>
      </w:r>
    </w:p>
    <w:p w14:paraId="21D1EB62" w14:textId="44BDA787" w:rsidR="00A20AF9" w:rsidRDefault="00A20AF9" w:rsidP="00E006F8">
      <w:r>
        <w:t>Aim 3. Some utilization could have been avoided (to be tracked at the claim level along with related measures for appropriate management</w:t>
      </w:r>
      <w:r w:rsidR="004A4A5C">
        <w:t>)</w:t>
      </w:r>
      <w:r>
        <w:t xml:space="preserve"> </w:t>
      </w:r>
    </w:p>
    <w:p w14:paraId="3AD0B731" w14:textId="7410A1C6" w:rsidR="00DF694F" w:rsidRDefault="00DF694F" w:rsidP="00E006F8"/>
    <w:p w14:paraId="3D1B1401" w14:textId="5794B02D" w:rsidR="00DF694F" w:rsidRDefault="00DF694F" w:rsidP="00E006F8">
      <w:pPr>
        <w:rPr>
          <w:b/>
          <w:bCs/>
          <w:u w:val="single"/>
        </w:rPr>
      </w:pPr>
      <w:r w:rsidRPr="00DF694F">
        <w:rPr>
          <w:b/>
          <w:bCs/>
          <w:u w:val="single"/>
        </w:rPr>
        <w:t>CAHPS/ECHO Survey Results</w:t>
      </w:r>
    </w:p>
    <w:p w14:paraId="7E37A09C" w14:textId="1D54A36B" w:rsidR="00DF694F" w:rsidRDefault="00DF694F" w:rsidP="00E006F8">
      <w:r>
        <w:lastRenderedPageBreak/>
        <w:t>Experience of Care and Health Outcomes (ECHO)</w:t>
      </w:r>
      <w:r w:rsidR="006232E6">
        <w:t xml:space="preserve"> surveys include &gt;60 questions</w:t>
      </w:r>
    </w:p>
    <w:p w14:paraId="530E01E2" w14:textId="7A860D70" w:rsidR="006232E6" w:rsidRPr="00DF694F" w:rsidRDefault="006232E6" w:rsidP="00E006F8">
      <w:r>
        <w:t>The report is designed to allow NC Medicaid and the LME/MCOs to identify key opportunities for improving members experiences with adult sample response rate of 14.4% and children at 12.7%</w:t>
      </w:r>
    </w:p>
    <w:p w14:paraId="776932CE" w14:textId="746F3866" w:rsidR="0075044F" w:rsidRDefault="0075044F" w:rsidP="00E006F8">
      <w:bookmarkStart w:id="1" w:name="_Hlk62992713"/>
      <w:r w:rsidRPr="0075044F">
        <w:rPr>
          <w:highlight w:val="yellow"/>
        </w:rPr>
        <w:t>Child survey rating of counseling or treatment</w:t>
      </w:r>
      <w:bookmarkEnd w:id="1"/>
      <w:r>
        <w:t xml:space="preserve">; Eastpointe </w:t>
      </w:r>
      <w:r w:rsidR="007B1CD8">
        <w:t>-</w:t>
      </w:r>
      <w:r>
        <w:t>highest achiever with 78.9%</w:t>
      </w:r>
      <w:r w:rsidR="009A6A63">
        <w:t xml:space="preserve"> with Cardinal being the 43.2%</w:t>
      </w:r>
    </w:p>
    <w:p w14:paraId="621D564D" w14:textId="3338625A" w:rsidR="007B1CD8" w:rsidRDefault="007B1CD8" w:rsidP="00E006F8">
      <w:r>
        <w:rPr>
          <w:highlight w:val="cyan"/>
        </w:rPr>
        <w:t>Adult</w:t>
      </w:r>
      <w:r w:rsidRPr="007B1CD8">
        <w:rPr>
          <w:highlight w:val="cyan"/>
        </w:rPr>
        <w:t xml:space="preserve"> survey rating of counseling or treatment</w:t>
      </w:r>
      <w:r>
        <w:t xml:space="preserve">; Eastpointe </w:t>
      </w:r>
      <w:r w:rsidR="005544F0">
        <w:t>-highest achiever with 78.1% with Trillium at 62.5%</w:t>
      </w:r>
    </w:p>
    <w:p w14:paraId="0C6CA39B" w14:textId="0980F4FE" w:rsidR="00DF694F" w:rsidRDefault="0075044F" w:rsidP="00E006F8">
      <w:bookmarkStart w:id="2" w:name="_Hlk62993251"/>
      <w:r w:rsidRPr="0075044F">
        <w:rPr>
          <w:highlight w:val="yellow"/>
        </w:rPr>
        <w:t>Child survey getting treatment quickly</w:t>
      </w:r>
      <w:r>
        <w:t xml:space="preserve">; </w:t>
      </w:r>
      <w:bookmarkEnd w:id="2"/>
      <w:r>
        <w:t xml:space="preserve">Partners </w:t>
      </w:r>
      <w:r w:rsidR="005544F0">
        <w:t>-</w:t>
      </w:r>
      <w:r>
        <w:t xml:space="preserve"> highest achiever with 81.4% with Cardinal being the lowest with </w:t>
      </w:r>
      <w:r w:rsidR="009A6A63">
        <w:t>58%</w:t>
      </w:r>
    </w:p>
    <w:p w14:paraId="3343723E" w14:textId="6216B129" w:rsidR="005544F0" w:rsidRDefault="005544F0" w:rsidP="00E006F8">
      <w:r>
        <w:rPr>
          <w:highlight w:val="cyan"/>
        </w:rPr>
        <w:t xml:space="preserve">Adult </w:t>
      </w:r>
      <w:r w:rsidRPr="005544F0">
        <w:rPr>
          <w:highlight w:val="cyan"/>
        </w:rPr>
        <w:t>survey getting treatment quickly</w:t>
      </w:r>
      <w:r w:rsidRPr="005544F0">
        <w:t>;</w:t>
      </w:r>
      <w:r>
        <w:t xml:space="preserve"> Vaya – highest achiever 75.1% while Sandhills was at </w:t>
      </w:r>
      <w:r w:rsidR="0088761A">
        <w:t>59% but all dependent on responses</w:t>
      </w:r>
    </w:p>
    <w:p w14:paraId="1E493EC3" w14:textId="1B975A6C" w:rsidR="009A6A63" w:rsidRDefault="009A6A63" w:rsidP="00E006F8">
      <w:r w:rsidRPr="009A6A63">
        <w:rPr>
          <w:highlight w:val="yellow"/>
        </w:rPr>
        <w:t>Child survey on how well clinicians communicate</w:t>
      </w:r>
      <w:r>
        <w:t xml:space="preserve">; Partners </w:t>
      </w:r>
      <w:r w:rsidR="005544F0">
        <w:t>-</w:t>
      </w:r>
      <w:r>
        <w:t xml:space="preserve"> achiever with 95.1% but overall, all the LME/MCOs performed above 86%</w:t>
      </w:r>
    </w:p>
    <w:p w14:paraId="631B2C0E" w14:textId="149D2378" w:rsidR="005544F0" w:rsidRDefault="005544F0" w:rsidP="00E006F8">
      <w:r>
        <w:rPr>
          <w:highlight w:val="cyan"/>
        </w:rPr>
        <w:t>Adult</w:t>
      </w:r>
      <w:r w:rsidRPr="005544F0">
        <w:rPr>
          <w:highlight w:val="cyan"/>
        </w:rPr>
        <w:t xml:space="preserve"> survey on how well clinicians communicate</w:t>
      </w:r>
      <w:r w:rsidRPr="005544F0">
        <w:t>;</w:t>
      </w:r>
      <w:r w:rsidR="00E2626D">
        <w:t xml:space="preserve"> </w:t>
      </w:r>
      <w:r w:rsidR="002624A9">
        <w:t>Eastpointe-highest achiever 94.2% with Partners being at 88.6%. Overall domain score was over 88% and over.</w:t>
      </w:r>
    </w:p>
    <w:p w14:paraId="5F1A43EA" w14:textId="494265D3" w:rsidR="00DF694F" w:rsidRDefault="009A6A63" w:rsidP="00E006F8">
      <w:bookmarkStart w:id="3" w:name="_Hlk62993328"/>
      <w:r w:rsidRPr="009A6A63">
        <w:rPr>
          <w:highlight w:val="yellow"/>
        </w:rPr>
        <w:t>Child survey getting treatment and information from the plan</w:t>
      </w:r>
      <w:r>
        <w:t xml:space="preserve">; </w:t>
      </w:r>
      <w:bookmarkEnd w:id="3"/>
      <w:r>
        <w:t xml:space="preserve">Trillium </w:t>
      </w:r>
      <w:r w:rsidR="005544F0">
        <w:t>-highest achiever with</w:t>
      </w:r>
      <w:r>
        <w:t xml:space="preserve"> 62.9% while Cardinal was the lowest achiever with 20.6%. Note that the overall response rate was low</w:t>
      </w:r>
      <w:r w:rsidR="007B1CD8">
        <w:t xml:space="preserve"> hence the low rating for all the LME/MCO</w:t>
      </w:r>
      <w:r>
        <w:t>.</w:t>
      </w:r>
    </w:p>
    <w:p w14:paraId="13492899" w14:textId="13EA2C54" w:rsidR="005544F0" w:rsidRDefault="005544F0" w:rsidP="00E006F8">
      <w:r>
        <w:rPr>
          <w:highlight w:val="cyan"/>
        </w:rPr>
        <w:t>Adult</w:t>
      </w:r>
      <w:r w:rsidRPr="005544F0">
        <w:rPr>
          <w:highlight w:val="cyan"/>
        </w:rPr>
        <w:t xml:space="preserve"> survey getting treatment and information from the plan;</w:t>
      </w:r>
      <w:r w:rsidR="002624A9">
        <w:t xml:space="preserve"> Sandhills -highest at 68.7% while Alliance was at 12.6%. Domain overall performance was below 70% and it was all about communication.</w:t>
      </w:r>
    </w:p>
    <w:p w14:paraId="1391D997" w14:textId="03CDAFFA" w:rsidR="007B1CD8" w:rsidRDefault="007B1CD8" w:rsidP="00E006F8">
      <w:bookmarkStart w:id="4" w:name="_Hlk62993345"/>
      <w:r w:rsidRPr="007B1CD8">
        <w:rPr>
          <w:highlight w:val="yellow"/>
        </w:rPr>
        <w:t>Child survey perceived improvement</w:t>
      </w:r>
      <w:r>
        <w:t xml:space="preserve">; </w:t>
      </w:r>
      <w:bookmarkEnd w:id="4"/>
      <w:r>
        <w:t>Partners</w:t>
      </w:r>
      <w:r w:rsidR="005544F0">
        <w:t>-high achiever</w:t>
      </w:r>
      <w:r>
        <w:t xml:space="preserve"> with 65.1% while Cardinal was the lowest with 50.6% and there was a good response rate with every LME/MCO over 50% making it all an average performance in this domain.</w:t>
      </w:r>
    </w:p>
    <w:p w14:paraId="04E4CB16" w14:textId="7E28B266" w:rsidR="005544F0" w:rsidRDefault="005544F0" w:rsidP="00E006F8">
      <w:r>
        <w:rPr>
          <w:highlight w:val="cyan"/>
        </w:rPr>
        <w:t>Adult</w:t>
      </w:r>
      <w:r w:rsidRPr="005544F0">
        <w:rPr>
          <w:highlight w:val="cyan"/>
        </w:rPr>
        <w:t xml:space="preserve"> survey perceived improvement;</w:t>
      </w:r>
      <w:r w:rsidR="002624A9">
        <w:t xml:space="preserve"> Vaya -highest performer with 60.8% while Eastpointe was at 49.4%. Average performance with Vaya being the only one over 60%</w:t>
      </w:r>
    </w:p>
    <w:p w14:paraId="2660DCBF" w14:textId="6DDD2E64" w:rsidR="00DF694F" w:rsidRDefault="002624A9" w:rsidP="00E006F8">
      <w:r>
        <w:rPr>
          <w:highlight w:val="cyan"/>
        </w:rPr>
        <w:t>Adult</w:t>
      </w:r>
      <w:r w:rsidRPr="005544F0">
        <w:rPr>
          <w:highlight w:val="cyan"/>
        </w:rPr>
        <w:t xml:space="preserve"> </w:t>
      </w:r>
      <w:r w:rsidRPr="002624A9">
        <w:rPr>
          <w:highlight w:val="cyan"/>
        </w:rPr>
        <w:t>survey information about treatment options</w:t>
      </w:r>
      <w:r>
        <w:t xml:space="preserve">; Purely adult survey with Sandhills at </w:t>
      </w:r>
      <w:r w:rsidR="009867FD">
        <w:t>62% and Partners at 46%. Could do better in informing beneficiaries about their options.</w:t>
      </w:r>
    </w:p>
    <w:p w14:paraId="644E3086" w14:textId="1194DB8D" w:rsidR="00DF694F" w:rsidRDefault="009867FD" w:rsidP="00E006F8">
      <w:pPr>
        <w:rPr>
          <w:b/>
          <w:bCs/>
          <w:u w:val="single"/>
        </w:rPr>
      </w:pPr>
      <w:r w:rsidRPr="009867FD">
        <w:rPr>
          <w:b/>
          <w:bCs/>
          <w:u w:val="single"/>
        </w:rPr>
        <w:t>LME-MCO Provider satisfaction survey</w:t>
      </w:r>
    </w:p>
    <w:p w14:paraId="16B75D8F" w14:textId="727F3F96" w:rsidR="009867FD" w:rsidRDefault="009867FD" w:rsidP="00E006F8">
      <w:r w:rsidRPr="009867FD">
        <w:t xml:space="preserve">Hope Newsome </w:t>
      </w:r>
      <w:r>
        <w:t>gave a high-level overview of the provider survey-Vendor being Carolinas Center for Medical Excellence</w:t>
      </w:r>
    </w:p>
    <w:p w14:paraId="26FC466F" w14:textId="16744913" w:rsidR="00DF694F" w:rsidRDefault="009867FD" w:rsidP="00E006F8">
      <w:r>
        <w:t xml:space="preserve">Surveys must be stratified by MHDD&amp;SA for service providers for all 7 PIHPs </w:t>
      </w:r>
    </w:p>
    <w:p w14:paraId="06242BD5" w14:textId="71496CF8" w:rsidR="009867FD" w:rsidRDefault="004E1D66" w:rsidP="00E006F8">
      <w:r>
        <w:t>Provider satisfaction survey domains:</w:t>
      </w:r>
    </w:p>
    <w:p w14:paraId="28E65EF4" w14:textId="336265BC" w:rsidR="004E1D66" w:rsidRDefault="004E1D66" w:rsidP="004E1D66">
      <w:pPr>
        <w:pStyle w:val="ListParagraph"/>
        <w:numPr>
          <w:ilvl w:val="0"/>
          <w:numId w:val="4"/>
        </w:numPr>
      </w:pPr>
      <w:r>
        <w:t>Demographic</w:t>
      </w:r>
    </w:p>
    <w:p w14:paraId="1F5C0E4A" w14:textId="3EB9842F" w:rsidR="004E1D66" w:rsidRDefault="004E1D66" w:rsidP="004E1D66">
      <w:pPr>
        <w:pStyle w:val="ListParagraph"/>
        <w:numPr>
          <w:ilvl w:val="0"/>
          <w:numId w:val="4"/>
        </w:numPr>
      </w:pPr>
      <w:r>
        <w:t>Quality</w:t>
      </w:r>
    </w:p>
    <w:p w14:paraId="6E10D311" w14:textId="18748946" w:rsidR="004E1D66" w:rsidRDefault="004E1D66" w:rsidP="004E1D66">
      <w:pPr>
        <w:pStyle w:val="ListParagraph"/>
        <w:numPr>
          <w:ilvl w:val="0"/>
          <w:numId w:val="4"/>
        </w:numPr>
      </w:pPr>
      <w:r>
        <w:t>Describe specific concerns with 3 open ended questions for narrative feedback.</w:t>
      </w:r>
    </w:p>
    <w:p w14:paraId="1385254E" w14:textId="1CB9E9C5" w:rsidR="00245CE7" w:rsidRDefault="004E1D66" w:rsidP="00E006F8">
      <w:r>
        <w:lastRenderedPageBreak/>
        <w:t>CCME will send out email notifications to the provider networks starting in April 2021 and the survey goes out towards the end of May giving them about a month to fill the survey and have a report in June.</w:t>
      </w:r>
    </w:p>
    <w:p w14:paraId="17AECB08" w14:textId="0A26F4AC" w:rsidR="00D37F6C" w:rsidRDefault="00D37F6C" w:rsidP="00E006F8">
      <w:r>
        <w:rPr>
          <w:b/>
          <w:bCs/>
          <w:u w:val="single"/>
        </w:rPr>
        <w:t>Keeping Kids Well</w:t>
      </w:r>
    </w:p>
    <w:p w14:paraId="7AE18D68" w14:textId="6796EAA8" w:rsidR="00D37F6C" w:rsidRDefault="004E1D66" w:rsidP="00E006F8">
      <w:r>
        <w:t>Chris Weathington</w:t>
      </w:r>
      <w:r w:rsidR="00D37F6C">
        <w:t xml:space="preserve"> presented on the </w:t>
      </w:r>
      <w:r w:rsidR="00BA43D0">
        <w:t>KKW campaign which started August 3 2020 and will run through 1</w:t>
      </w:r>
      <w:r w:rsidR="00BA43D0" w:rsidRPr="00BA43D0">
        <w:rPr>
          <w:vertAlign w:val="superscript"/>
        </w:rPr>
        <w:t>st</w:t>
      </w:r>
      <w:r w:rsidR="00BA43D0">
        <w:t xml:space="preserve"> half of 2021 in</w:t>
      </w:r>
      <w:r w:rsidR="00D37F6C">
        <w:t xml:space="preserve"> partner</w:t>
      </w:r>
      <w:r w:rsidR="00BA43D0">
        <w:t>ship</w:t>
      </w:r>
      <w:r w:rsidR="00D37F6C">
        <w:t xml:space="preserve"> with </w:t>
      </w:r>
      <w:r w:rsidR="00BA43D0">
        <w:t xml:space="preserve">DHB, </w:t>
      </w:r>
      <w:r w:rsidR="00D37F6C">
        <w:t>AHEC and CCNC</w:t>
      </w:r>
      <w:r w:rsidR="00CC48EC">
        <w:t xml:space="preserve"> to get Well Child Visit and Immunization rates back </w:t>
      </w:r>
      <w:r w:rsidR="007851B2">
        <w:t>after Covid-19 led to a measurable decrease in pediatric preventive care across all populations though persistent with Latinx and Black children</w:t>
      </w:r>
      <w:r w:rsidR="00926534">
        <w:t xml:space="preserve"> </w:t>
      </w:r>
    </w:p>
    <w:p w14:paraId="197D494F" w14:textId="1488974F" w:rsidR="00BA43D0" w:rsidRDefault="007851B2" w:rsidP="004E1D66">
      <w:r>
        <w:t>NC NEC and CCNC to help practices reduce care alerts or overdue well</w:t>
      </w:r>
      <w:r w:rsidR="00BA43D0">
        <w:t xml:space="preserve"> child checks to pre-Covid levels through webinars, practice support assistance, media communications and printed resources.</w:t>
      </w:r>
    </w:p>
    <w:p w14:paraId="57217F40" w14:textId="23B50A72" w:rsidR="00BA43D0" w:rsidRDefault="00BA43D0" w:rsidP="004E1D66">
      <w:r>
        <w:t>Overdue care alerts have always been an issue with well child checks, but nothing compared to what it is now with Covid-19.</w:t>
      </w:r>
    </w:p>
    <w:p w14:paraId="735E81F7" w14:textId="54A80B6F" w:rsidR="00BA43D0" w:rsidRDefault="00BA43D0" w:rsidP="004E1D66">
      <w:r>
        <w:t xml:space="preserve">KKW campaign interventions </w:t>
      </w:r>
      <w:r w:rsidR="00881B18">
        <w:t xml:space="preserve">have been implemented together with practices to utilize best practices with using their EHR registry to generate a list of children who are behind on well childcare as the most prominent intervention </w:t>
      </w:r>
    </w:p>
    <w:p w14:paraId="1498C53A" w14:textId="00F76363" w:rsidR="00881B18" w:rsidRDefault="00881B18" w:rsidP="004E1D66">
      <w:r>
        <w:t>Additional results: Improvement on well child check among</w:t>
      </w:r>
      <w:r w:rsidRPr="00881B18">
        <w:t xml:space="preserve"> </w:t>
      </w:r>
      <w:r>
        <w:t>Latinx and Black children, AH</w:t>
      </w:r>
      <w:r w:rsidR="008C6E75">
        <w:t>EC/CCNC/DHB partnership with Pfizer to distribute free pediatric immunization postcards to primary care practices (170 practices applied and have so far received 120,000 postcards ad AHEC/CCNC/DHB partnered to distribute $175k ($5K/practice) to target KKW practice. So far 20 practices in 17 counties received $100k with over $75k to be opened for other primary care practices that were not targeted for KKW to pay staff to work in the evening and over the weekends.</w:t>
      </w:r>
    </w:p>
    <w:p w14:paraId="66C21312" w14:textId="04A7192B" w:rsidR="004E1D66" w:rsidRDefault="004E1D66" w:rsidP="004E1D66">
      <w:pPr>
        <w:rPr>
          <w:b/>
          <w:bCs/>
          <w:u w:val="single"/>
        </w:rPr>
      </w:pPr>
      <w:r>
        <w:rPr>
          <w:b/>
          <w:bCs/>
          <w:u w:val="single"/>
        </w:rPr>
        <w:t>Telehealth:</w:t>
      </w:r>
    </w:p>
    <w:p w14:paraId="78B2EB9A" w14:textId="773A64FD" w:rsidR="008C6E75" w:rsidRDefault="008C6E75" w:rsidP="004E1D66">
      <w:r>
        <w:t xml:space="preserve">Sam Thompson presented on </w:t>
      </w:r>
      <w:r w:rsidR="004E1D66">
        <w:t>Telehealth</w:t>
      </w:r>
      <w:r>
        <w:t>, a significant increase in telehealth and telephonic services (telemedicine)</w:t>
      </w:r>
    </w:p>
    <w:p w14:paraId="164128FC" w14:textId="4E1D6478" w:rsidR="008C6E75" w:rsidRDefault="008C6E75" w:rsidP="004E1D66">
      <w:r>
        <w:t xml:space="preserve">Dramatic decrease in in-person visits at the outset of the Public Health Emergency and a steep increase in telemedicine during the same period between </w:t>
      </w:r>
      <w:r w:rsidR="00676C59">
        <w:t>12/31/2018-12/20/2020</w:t>
      </w:r>
    </w:p>
    <w:p w14:paraId="3E627A59" w14:textId="799C353A" w:rsidR="004E1D66" w:rsidRDefault="004E1D66" w:rsidP="004E1D66">
      <w:r>
        <w:t xml:space="preserve">rates peaked in April, after the stay at home order went into effect.  In person visit claims have decreased since then, telehealth claims are a partial contributor to that, but it may also be due to apprehension of an office visit during the pandemic.  </w:t>
      </w:r>
    </w:p>
    <w:p w14:paraId="1F73BAB5" w14:textId="5BE271B5" w:rsidR="004E1D66" w:rsidRDefault="00676C59" w:rsidP="00E006F8">
      <w:r>
        <w:t xml:space="preserve">Beth to move her presentation to April and members to go through telehealth in April </w:t>
      </w:r>
    </w:p>
    <w:p w14:paraId="6EC35DBF" w14:textId="34F2A3ED" w:rsidR="001B76F4" w:rsidRDefault="001B76F4" w:rsidP="00E006F8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14:paraId="5B878487" w14:textId="0D9C9996" w:rsidR="00676C59" w:rsidRPr="00676C59" w:rsidRDefault="00676C59" w:rsidP="00E006F8">
      <w:r w:rsidRPr="00676C59">
        <w:t xml:space="preserve">Kate Menard &amp; Dr. Simmons motioned for adjournment </w:t>
      </w:r>
    </w:p>
    <w:p w14:paraId="4F7D764A" w14:textId="77777777" w:rsidR="00405F8C" w:rsidRDefault="00405F8C" w:rsidP="00E006F8"/>
    <w:p w14:paraId="15E377C8" w14:textId="6A321D42" w:rsidR="001457ED" w:rsidRPr="009867FD" w:rsidRDefault="009867FD" w:rsidP="00AB7DEC">
      <w:pPr>
        <w:pStyle w:val="ListParagraph"/>
        <w:spacing w:after="0"/>
        <w:rPr>
          <w:b/>
          <w:bCs/>
          <w:color w:val="FF0000"/>
          <w:u w:val="single"/>
        </w:rPr>
      </w:pPr>
      <w:r w:rsidRPr="009867FD">
        <w:rPr>
          <w:b/>
          <w:bCs/>
          <w:color w:val="FF0000"/>
          <w:u w:val="single"/>
        </w:rPr>
        <w:t>Action points:</w:t>
      </w:r>
    </w:p>
    <w:p w14:paraId="1F994F23" w14:textId="26CF3064" w:rsidR="009867FD" w:rsidRDefault="00676C59" w:rsidP="00AB7DEC">
      <w:pPr>
        <w:pStyle w:val="ListParagraph"/>
        <w:spacing w:after="0"/>
      </w:pPr>
      <w:r>
        <w:t>-</w:t>
      </w:r>
      <w:r w:rsidR="009867FD">
        <w:t>Attendees to send questions to Beth later</w:t>
      </w:r>
    </w:p>
    <w:p w14:paraId="758043FE" w14:textId="52BA28AC" w:rsidR="00676C59" w:rsidRDefault="00676C59" w:rsidP="00AB7DEC">
      <w:pPr>
        <w:pStyle w:val="ListParagraph"/>
        <w:spacing w:after="0"/>
      </w:pPr>
      <w:r>
        <w:t>-Minutes to be sent within the next 10 days</w:t>
      </w:r>
    </w:p>
    <w:p w14:paraId="754030DA" w14:textId="77777777" w:rsidR="00BB19D8" w:rsidRPr="00BB19D8" w:rsidRDefault="00BB19D8" w:rsidP="00BB19D8">
      <w:pPr>
        <w:spacing w:after="0"/>
        <w:ind w:left="1440"/>
        <w:rPr>
          <w:b/>
        </w:rPr>
      </w:pPr>
      <w:r>
        <w:rPr>
          <w:b/>
        </w:rPr>
        <w:t xml:space="preserve">      </w:t>
      </w:r>
    </w:p>
    <w:p w14:paraId="3619C3F3" w14:textId="5EF8981C" w:rsidR="00405F8C" w:rsidRDefault="005837DE" w:rsidP="00E006F8">
      <w:r>
        <w:t>Prepared by: Irene A. Okumu</w:t>
      </w:r>
    </w:p>
    <w:sectPr w:rsidR="00405F8C" w:rsidSect="00676C59">
      <w:headerReference w:type="default" r:id="rId10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0BD6F" w14:textId="77777777" w:rsidR="00997BED" w:rsidRDefault="00997BED" w:rsidP="004C18D8">
      <w:pPr>
        <w:spacing w:after="0" w:line="240" w:lineRule="auto"/>
      </w:pPr>
      <w:r>
        <w:separator/>
      </w:r>
    </w:p>
  </w:endnote>
  <w:endnote w:type="continuationSeparator" w:id="0">
    <w:p w14:paraId="34A6D072" w14:textId="77777777" w:rsidR="00997BED" w:rsidRDefault="00997BED" w:rsidP="004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D764E" w14:textId="77777777" w:rsidR="00997BED" w:rsidRDefault="00997BED" w:rsidP="004C18D8">
      <w:pPr>
        <w:spacing w:after="0" w:line="240" w:lineRule="auto"/>
      </w:pPr>
      <w:r>
        <w:separator/>
      </w:r>
    </w:p>
  </w:footnote>
  <w:footnote w:type="continuationSeparator" w:id="0">
    <w:p w14:paraId="3B8E7606" w14:textId="77777777" w:rsidR="00997BED" w:rsidRDefault="00997BED" w:rsidP="004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21088" w14:textId="7746B34A" w:rsidR="004C18D8" w:rsidRDefault="004C18D8">
    <w:pPr>
      <w:pStyle w:val="Header"/>
    </w:pPr>
    <w:r>
      <w:t>DHHS-DHB</w:t>
    </w:r>
    <w:r>
      <w:ptab w:relativeTo="margin" w:alignment="center" w:leader="none"/>
    </w:r>
    <w:r>
      <w:t>MCAC Quality Subcommittee</w:t>
    </w:r>
    <w:r>
      <w:ptab w:relativeTo="margin" w:alignment="right" w:leader="none"/>
    </w:r>
    <w:r>
      <w:t>J</w:t>
    </w:r>
    <w:r w:rsidR="0007780D">
      <w:t>anuary 21</w:t>
    </w:r>
    <w:r>
      <w:t>, 20</w:t>
    </w:r>
    <w:r w:rsidR="0007780D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B3D60"/>
    <w:multiLevelType w:val="hybridMultilevel"/>
    <w:tmpl w:val="B7AE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14B0"/>
    <w:multiLevelType w:val="hybridMultilevel"/>
    <w:tmpl w:val="A5367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B2350"/>
    <w:multiLevelType w:val="hybridMultilevel"/>
    <w:tmpl w:val="85D6F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0166D"/>
    <w:multiLevelType w:val="hybridMultilevel"/>
    <w:tmpl w:val="2ACE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84"/>
    <w:rsid w:val="0007780D"/>
    <w:rsid w:val="000A4BE1"/>
    <w:rsid w:val="000B0DBD"/>
    <w:rsid w:val="000B243A"/>
    <w:rsid w:val="000C34F1"/>
    <w:rsid w:val="00112B16"/>
    <w:rsid w:val="001457ED"/>
    <w:rsid w:val="00153E26"/>
    <w:rsid w:val="001569D7"/>
    <w:rsid w:val="00163737"/>
    <w:rsid w:val="00185830"/>
    <w:rsid w:val="001B76F4"/>
    <w:rsid w:val="001C5EB3"/>
    <w:rsid w:val="001D1DA3"/>
    <w:rsid w:val="002168D0"/>
    <w:rsid w:val="00221B87"/>
    <w:rsid w:val="00233937"/>
    <w:rsid w:val="00234384"/>
    <w:rsid w:val="00245CE7"/>
    <w:rsid w:val="002624A9"/>
    <w:rsid w:val="00342C07"/>
    <w:rsid w:val="003A5EE8"/>
    <w:rsid w:val="003C2E74"/>
    <w:rsid w:val="00405F8C"/>
    <w:rsid w:val="00424056"/>
    <w:rsid w:val="004670CD"/>
    <w:rsid w:val="004833BE"/>
    <w:rsid w:val="004A4A5C"/>
    <w:rsid w:val="004B7D80"/>
    <w:rsid w:val="004C18D8"/>
    <w:rsid w:val="004E1D66"/>
    <w:rsid w:val="005271B7"/>
    <w:rsid w:val="005544F0"/>
    <w:rsid w:val="005837DE"/>
    <w:rsid w:val="005E702F"/>
    <w:rsid w:val="005F27CA"/>
    <w:rsid w:val="006232E6"/>
    <w:rsid w:val="0063161E"/>
    <w:rsid w:val="00676C59"/>
    <w:rsid w:val="006B3DDD"/>
    <w:rsid w:val="00720E19"/>
    <w:rsid w:val="0075044F"/>
    <w:rsid w:val="00757164"/>
    <w:rsid w:val="007851B2"/>
    <w:rsid w:val="007B1CD8"/>
    <w:rsid w:val="007D4011"/>
    <w:rsid w:val="00857A8C"/>
    <w:rsid w:val="00876127"/>
    <w:rsid w:val="00881B18"/>
    <w:rsid w:val="0088761A"/>
    <w:rsid w:val="008C1B6A"/>
    <w:rsid w:val="008C6E75"/>
    <w:rsid w:val="008F46AF"/>
    <w:rsid w:val="008F588C"/>
    <w:rsid w:val="00926534"/>
    <w:rsid w:val="009341BE"/>
    <w:rsid w:val="009649DD"/>
    <w:rsid w:val="00964EB1"/>
    <w:rsid w:val="009867FD"/>
    <w:rsid w:val="00997BED"/>
    <w:rsid w:val="009A6A63"/>
    <w:rsid w:val="009B68C2"/>
    <w:rsid w:val="009E60FC"/>
    <w:rsid w:val="00A15284"/>
    <w:rsid w:val="00A20AF9"/>
    <w:rsid w:val="00A21EB8"/>
    <w:rsid w:val="00A3107E"/>
    <w:rsid w:val="00A4270A"/>
    <w:rsid w:val="00A604F1"/>
    <w:rsid w:val="00A77BCF"/>
    <w:rsid w:val="00AB7DEC"/>
    <w:rsid w:val="00AF421E"/>
    <w:rsid w:val="00B24B9A"/>
    <w:rsid w:val="00B532F7"/>
    <w:rsid w:val="00B7341A"/>
    <w:rsid w:val="00B75C4C"/>
    <w:rsid w:val="00BA43D0"/>
    <w:rsid w:val="00BB19D8"/>
    <w:rsid w:val="00C60CC8"/>
    <w:rsid w:val="00CA40DB"/>
    <w:rsid w:val="00CB2D08"/>
    <w:rsid w:val="00CC48EC"/>
    <w:rsid w:val="00CF69FA"/>
    <w:rsid w:val="00D3008B"/>
    <w:rsid w:val="00D37F6C"/>
    <w:rsid w:val="00D60D8B"/>
    <w:rsid w:val="00D82CB4"/>
    <w:rsid w:val="00DC6035"/>
    <w:rsid w:val="00DF694F"/>
    <w:rsid w:val="00E006F8"/>
    <w:rsid w:val="00E0161B"/>
    <w:rsid w:val="00E0629F"/>
    <w:rsid w:val="00E108BE"/>
    <w:rsid w:val="00E2626D"/>
    <w:rsid w:val="00E96990"/>
    <w:rsid w:val="00EF7D15"/>
    <w:rsid w:val="00F07FBB"/>
    <w:rsid w:val="00F2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4404"/>
  <w15:chartTrackingRefBased/>
  <w15:docId w15:val="{4B4CFBD7-6543-491C-8DFF-4E35FDD0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2405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42405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1457ED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A1528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A1528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C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8D8"/>
  </w:style>
  <w:style w:type="paragraph" w:styleId="Footer">
    <w:name w:val="footer"/>
    <w:basedOn w:val="Normal"/>
    <w:link w:val="FooterChar"/>
    <w:uiPriority w:val="99"/>
    <w:unhideWhenUsed/>
    <w:rsid w:val="004C1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8D8"/>
  </w:style>
  <w:style w:type="paragraph" w:styleId="BalloonText">
    <w:name w:val="Balloon Text"/>
    <w:basedOn w:val="Normal"/>
    <w:link w:val="BalloonTextChar"/>
    <w:uiPriority w:val="99"/>
    <w:semiHidden/>
    <w:unhideWhenUsed/>
    <w:rsid w:val="0063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51D81-AD46-4D15-93AF-B0DC835AAB9D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611BEDE-91A8-47E0-A615-4ABB79612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1CDF3-645F-4703-9024-001B84870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McDermott, Beth L</dc:creator>
  <cp:keywords/>
  <dc:description/>
  <cp:lastModifiedBy>Mann, Karen A</cp:lastModifiedBy>
  <cp:revision>2</cp:revision>
  <dcterms:created xsi:type="dcterms:W3CDTF">2021-03-22T14:50:00Z</dcterms:created>
  <dcterms:modified xsi:type="dcterms:W3CDTF">2021-03-22T14:50:00Z</dcterms:modified>
</cp:coreProperties>
</file>