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E78DD" w:rsidRPr="008E78DD" w:rsidRDefault="009262C9">
      <w:pPr>
        <w:pBdr>
          <w:bottom w:val="single" w:sz="4" w:space="1" w:color="000000"/>
        </w:pBdr>
        <w:jc w:val="right"/>
        <w:rPr>
          <w:rFonts w:ascii="Book Antiqua" w:hAnsi="Book Antiqua"/>
          <w:b/>
          <w:bCs/>
          <w:caps/>
          <w:sz w:val="32"/>
          <w:szCs w:val="32"/>
        </w:rPr>
      </w:pPr>
      <w:r w:rsidRPr="008E78DD">
        <w:rPr>
          <w:rFonts w:ascii="Book Antiqua" w:hAnsi="Book Antiqua"/>
          <w:b/>
          <w:bCs/>
          <w:caps/>
          <w:sz w:val="32"/>
          <w:szCs w:val="32"/>
        </w:rPr>
        <w:t>WRITTEN SECTION REPORTS</w:t>
      </w: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Default="008E78DD" w:rsidP="008E78DD">
      <w:pPr>
        <w:rPr>
          <w:sz w:val="32"/>
          <w:szCs w:val="32"/>
        </w:rPr>
      </w:pPr>
    </w:p>
    <w:p w:rsidR="008E78DD" w:rsidRDefault="008E78DD" w:rsidP="008E78DD">
      <w:pPr>
        <w:rPr>
          <w:sz w:val="32"/>
          <w:szCs w:val="32"/>
        </w:rPr>
      </w:pPr>
    </w:p>
    <w:p w:rsidR="008E78DD" w:rsidRDefault="008E78DD" w:rsidP="008E78DD">
      <w:pPr>
        <w:tabs>
          <w:tab w:val="center" w:pos="4680"/>
        </w:tabs>
        <w:rPr>
          <w:sz w:val="32"/>
          <w:szCs w:val="32"/>
        </w:rPr>
      </w:pPr>
      <w:r>
        <w:rPr>
          <w:sz w:val="32"/>
          <w:szCs w:val="32"/>
        </w:rPr>
        <w:tab/>
      </w: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Default="008E78DD" w:rsidP="008E78DD">
      <w:pPr>
        <w:rPr>
          <w:sz w:val="32"/>
          <w:szCs w:val="32"/>
        </w:rPr>
      </w:pPr>
    </w:p>
    <w:p w:rsidR="008E78DD" w:rsidRDefault="008E78DD" w:rsidP="008E78DD">
      <w:pPr>
        <w:tabs>
          <w:tab w:val="left" w:pos="3720"/>
        </w:tabs>
        <w:rPr>
          <w:sz w:val="32"/>
          <w:szCs w:val="32"/>
        </w:rPr>
      </w:pPr>
      <w:r>
        <w:rPr>
          <w:sz w:val="32"/>
          <w:szCs w:val="32"/>
        </w:rPr>
        <w:tab/>
      </w:r>
    </w:p>
    <w:p w:rsidR="009262C9" w:rsidRPr="008E78DD" w:rsidRDefault="008E78DD" w:rsidP="008E78DD">
      <w:pPr>
        <w:tabs>
          <w:tab w:val="left" w:pos="3720"/>
        </w:tabs>
        <w:rPr>
          <w:sz w:val="32"/>
          <w:szCs w:val="32"/>
        </w:rPr>
        <w:sectPr w:rsidR="009262C9" w:rsidRPr="008E78DD">
          <w:footerReference w:type="default" r:id="rId8"/>
          <w:pgSz w:w="12240" w:h="15840"/>
          <w:pgMar w:top="1716" w:right="1440" w:bottom="1260" w:left="1440" w:header="1440" w:footer="720" w:gutter="0"/>
          <w:cols w:space="720"/>
          <w:docGrid w:linePitch="360"/>
        </w:sectPr>
      </w:pPr>
      <w:r>
        <w:rPr>
          <w:sz w:val="32"/>
          <w:szCs w:val="32"/>
        </w:rPr>
        <w:tab/>
      </w:r>
    </w:p>
    <w:p w:rsidR="009262C9" w:rsidRPr="008E78DD" w:rsidRDefault="009262C9" w:rsidP="008E78DD">
      <w:pPr>
        <w:pageBreakBefore/>
        <w:pBdr>
          <w:bottom w:val="single" w:sz="4" w:space="1" w:color="000000"/>
        </w:pBdr>
        <w:tabs>
          <w:tab w:val="left" w:pos="1170"/>
        </w:tabs>
        <w:autoSpaceDE w:val="0"/>
        <w:jc w:val="right"/>
        <w:rPr>
          <w:rFonts w:ascii="Book Antiqua" w:hAnsi="Book Antiqua"/>
          <w:b/>
          <w:bCs/>
          <w:smallCaps/>
          <w:sz w:val="28"/>
          <w:szCs w:val="32"/>
        </w:rPr>
      </w:pPr>
      <w:r w:rsidRPr="008E78DD">
        <w:rPr>
          <w:rFonts w:ascii="Book Antiqua" w:hAnsi="Book Antiqua"/>
          <w:b/>
          <w:bCs/>
          <w:smallCaps/>
          <w:sz w:val="28"/>
          <w:szCs w:val="32"/>
        </w:rPr>
        <w:lastRenderedPageBreak/>
        <w:t>C</w:t>
      </w:r>
      <w:r w:rsidR="00566059" w:rsidRPr="008E78DD">
        <w:rPr>
          <w:rFonts w:ascii="Book Antiqua" w:hAnsi="Book Antiqua"/>
          <w:b/>
          <w:bCs/>
          <w:smallCaps/>
          <w:sz w:val="28"/>
          <w:szCs w:val="32"/>
        </w:rPr>
        <w:t xml:space="preserve">linical Policy </w:t>
      </w:r>
      <w:r w:rsidR="008E78DD" w:rsidRPr="008E78DD">
        <w:rPr>
          <w:rFonts w:ascii="Book Antiqua" w:hAnsi="Book Antiqua"/>
          <w:b/>
          <w:bCs/>
          <w:smallCaps/>
          <w:sz w:val="28"/>
          <w:szCs w:val="32"/>
        </w:rPr>
        <w:t xml:space="preserve">and Programs </w:t>
      </w:r>
      <w:r w:rsidR="00566059" w:rsidRPr="008E78DD">
        <w:rPr>
          <w:rFonts w:ascii="Book Antiqua" w:hAnsi="Book Antiqua"/>
          <w:b/>
          <w:bCs/>
          <w:smallCaps/>
          <w:sz w:val="28"/>
          <w:szCs w:val="32"/>
        </w:rPr>
        <w:t>Report</w:t>
      </w:r>
    </w:p>
    <w:p w:rsidR="003F123F" w:rsidRDefault="003F123F" w:rsidP="003F123F">
      <w:pPr>
        <w:jc w:val="center"/>
        <w:rPr>
          <w:rFonts w:ascii="Book Antiqua" w:hAnsi="Book Antiqua" w:cs="Arial"/>
          <w:sz w:val="22"/>
          <w:szCs w:val="20"/>
        </w:rPr>
      </w:pPr>
    </w:p>
    <w:p w:rsidR="00370EAB" w:rsidRDefault="00295CF3" w:rsidP="00370EAB">
      <w:pPr>
        <w:spacing w:line="480" w:lineRule="auto"/>
        <w:jc w:val="center"/>
        <w:rPr>
          <w:rFonts w:ascii="Book Antiqua" w:hAnsi="Book Antiqua" w:cs="Arial"/>
          <w:b/>
          <w:smallCaps/>
          <w:sz w:val="20"/>
          <w:szCs w:val="20"/>
        </w:rPr>
      </w:pPr>
      <w:r>
        <w:rPr>
          <w:rFonts w:ascii="Book Antiqua" w:hAnsi="Book Antiqua" w:cs="Arial"/>
          <w:b/>
          <w:smallCaps/>
          <w:sz w:val="20"/>
          <w:szCs w:val="20"/>
        </w:rPr>
        <w:t>(</w:t>
      </w:r>
      <w:r w:rsidR="00370EAB" w:rsidRPr="00295CF3">
        <w:rPr>
          <w:rFonts w:ascii="Book Antiqua" w:hAnsi="Book Antiqua" w:cs="Arial"/>
          <w:b/>
          <w:smallCaps/>
          <w:sz w:val="20"/>
          <w:szCs w:val="20"/>
        </w:rPr>
        <w:t>Report Period April 2, 2015 through September 1, 2015</w:t>
      </w:r>
      <w:r>
        <w:rPr>
          <w:rFonts w:ascii="Book Antiqua" w:hAnsi="Book Antiqua" w:cs="Arial"/>
          <w:b/>
          <w:smallCaps/>
          <w:sz w:val="20"/>
          <w:szCs w:val="20"/>
        </w:rPr>
        <w:t>)</w:t>
      </w:r>
    </w:p>
    <w:p w:rsidR="00370EAB" w:rsidRPr="00295CF3" w:rsidRDefault="00370EAB" w:rsidP="00E266AC">
      <w:pPr>
        <w:keepNext/>
        <w:numPr>
          <w:ilvl w:val="0"/>
          <w:numId w:val="1"/>
        </w:numPr>
        <w:tabs>
          <w:tab w:val="clear" w:pos="2916"/>
          <w:tab w:val="left" w:pos="360"/>
        </w:tabs>
        <w:ind w:hanging="4716"/>
        <w:rPr>
          <w:rFonts w:ascii="Book Antiqua" w:hAnsi="Book Antiqua" w:cs="Arial"/>
          <w:b/>
          <w:smallCaps/>
          <w:szCs w:val="20"/>
          <w:u w:val="single"/>
        </w:rPr>
      </w:pPr>
      <w:r w:rsidRPr="00295CF3">
        <w:rPr>
          <w:rFonts w:ascii="Book Antiqua" w:hAnsi="Book Antiqua" w:cs="Arial"/>
          <w:b/>
          <w:smallCaps/>
          <w:szCs w:val="20"/>
          <w:u w:val="single"/>
        </w:rPr>
        <w:t>Policies Presented to the N.C. Physician Advisory Group (</w:t>
      </w:r>
      <w:proofErr w:type="spellStart"/>
      <w:r w:rsidRPr="00295CF3">
        <w:rPr>
          <w:rFonts w:ascii="Book Antiqua" w:hAnsi="Book Antiqua" w:cs="Arial"/>
          <w:b/>
          <w:smallCaps/>
          <w:szCs w:val="20"/>
          <w:u w:val="single"/>
        </w:rPr>
        <w:t>PAG</w:t>
      </w:r>
      <w:proofErr w:type="spellEnd"/>
      <w:r w:rsidRPr="00295CF3">
        <w:rPr>
          <w:rFonts w:ascii="Book Antiqua" w:hAnsi="Book Antiqua" w:cs="Arial"/>
          <w:b/>
          <w:smallCaps/>
          <w:szCs w:val="20"/>
          <w:u w:val="single"/>
        </w:rPr>
        <w:t>)</w:t>
      </w:r>
    </w:p>
    <w:p w:rsidR="00370EAB" w:rsidRPr="00295CF3" w:rsidRDefault="00370EAB" w:rsidP="00370EAB">
      <w:pPr>
        <w:keepNext/>
        <w:ind w:left="720" w:hanging="360"/>
        <w:rPr>
          <w:rFonts w:ascii="Book Antiqua" w:hAnsi="Book Antiqua"/>
          <w:sz w:val="20"/>
          <w:szCs w:val="20"/>
        </w:rPr>
      </w:pPr>
      <w:r w:rsidRPr="00295CF3">
        <w:rPr>
          <w:rFonts w:ascii="Book Antiqua" w:hAnsi="Book Antiqua"/>
          <w:sz w:val="20"/>
          <w:szCs w:val="20"/>
        </w:rPr>
        <w:t>The N.C. Physician Advisory Group met on 5/28/15, 8/27/15</w:t>
      </w:r>
    </w:p>
    <w:p w:rsidR="00370EAB" w:rsidRPr="00295CF3" w:rsidRDefault="00370EAB" w:rsidP="00370EAB">
      <w:pPr>
        <w:keepNext/>
        <w:ind w:left="720" w:hanging="360"/>
        <w:rPr>
          <w:rFonts w:ascii="Book Antiqua" w:hAnsi="Book Antiqua"/>
          <w:bCs/>
          <w:sz w:val="20"/>
          <w:szCs w:val="20"/>
        </w:rPr>
      </w:pPr>
      <w:bookmarkStart w:id="0" w:name="OLE_LINK1"/>
      <w:bookmarkStart w:id="1" w:name="OLE_LINK2"/>
      <w:r w:rsidRPr="00295CF3">
        <w:rPr>
          <w:rFonts w:ascii="Book Antiqua" w:hAnsi="Book Antiqua"/>
          <w:bCs/>
          <w:sz w:val="20"/>
          <w:szCs w:val="20"/>
        </w:rPr>
        <w:t>The Pharmacy &amp; Therapeutic Committee met on Dates 6/9/15, 8/11/15.</w:t>
      </w:r>
    </w:p>
    <w:p w:rsidR="00370EAB" w:rsidRPr="00295CF3" w:rsidRDefault="00370EAB" w:rsidP="00370EAB">
      <w:pPr>
        <w:keepNext/>
        <w:ind w:left="720" w:hanging="360"/>
        <w:rPr>
          <w:rFonts w:ascii="Book Antiqua" w:hAnsi="Book Antiqua"/>
          <w:bCs/>
          <w:sz w:val="20"/>
          <w:szCs w:val="20"/>
        </w:rPr>
      </w:pPr>
      <w:r w:rsidRPr="00295CF3">
        <w:rPr>
          <w:rFonts w:ascii="Book Antiqua" w:hAnsi="Book Antiqua"/>
          <w:bCs/>
          <w:sz w:val="20"/>
          <w:szCs w:val="20"/>
        </w:rPr>
        <w:t xml:space="preserve"> </w:t>
      </w:r>
    </w:p>
    <w:p w:rsidR="00370EAB" w:rsidRPr="00295CF3" w:rsidRDefault="00370EAB" w:rsidP="00370EAB">
      <w:pPr>
        <w:keepNext/>
        <w:ind w:left="720" w:hanging="360"/>
        <w:rPr>
          <w:rFonts w:ascii="Book Antiqua" w:hAnsi="Book Antiqua" w:cs="Arial"/>
          <w:b/>
          <w:bCs/>
          <w:sz w:val="20"/>
          <w:szCs w:val="20"/>
        </w:rPr>
      </w:pPr>
      <w:r w:rsidRPr="00295CF3">
        <w:rPr>
          <w:rFonts w:ascii="Book Antiqua" w:hAnsi="Book Antiqua" w:cs="Arial"/>
          <w:b/>
          <w:sz w:val="20"/>
          <w:szCs w:val="20"/>
        </w:rPr>
        <w:t>Recommended Policies</w:t>
      </w:r>
    </w:p>
    <w:bookmarkEnd w:id="0"/>
    <w:bookmarkEnd w:id="1"/>
    <w:p w:rsidR="00370EAB" w:rsidRPr="00295CF3" w:rsidRDefault="00370EAB" w:rsidP="00E266AC">
      <w:pPr>
        <w:numPr>
          <w:ilvl w:val="0"/>
          <w:numId w:val="3"/>
        </w:numPr>
        <w:tabs>
          <w:tab w:val="left" w:pos="900"/>
        </w:tabs>
        <w:suppressAutoHyphens w:val="0"/>
        <w:ind w:hanging="1170"/>
        <w:rPr>
          <w:rFonts w:ascii="Book Antiqua" w:hAnsi="Book Antiqua"/>
          <w:sz w:val="20"/>
          <w:szCs w:val="20"/>
        </w:rPr>
      </w:pPr>
      <w:r w:rsidRPr="00295CF3">
        <w:rPr>
          <w:rFonts w:ascii="Book Antiqua" w:hAnsi="Book Antiqua"/>
          <w:sz w:val="20"/>
          <w:szCs w:val="20"/>
        </w:rPr>
        <w:t>Preferred Drug List (</w:t>
      </w:r>
      <w:proofErr w:type="spellStart"/>
      <w:r w:rsidRPr="00295CF3">
        <w:rPr>
          <w:rFonts w:ascii="Book Antiqua" w:hAnsi="Book Antiqua"/>
          <w:sz w:val="20"/>
          <w:szCs w:val="20"/>
        </w:rPr>
        <w:t>PDL</w:t>
      </w:r>
      <w:proofErr w:type="spellEnd"/>
      <w:r w:rsidRPr="00295CF3">
        <w:rPr>
          <w:rFonts w:ascii="Book Antiqua" w:hAnsi="Book Antiqua"/>
          <w:sz w:val="20"/>
          <w:szCs w:val="20"/>
        </w:rPr>
        <w:t>) (5/28/15)</w:t>
      </w:r>
    </w:p>
    <w:p w:rsidR="00370EAB" w:rsidRPr="00295CF3" w:rsidRDefault="00370EAB" w:rsidP="00E266AC">
      <w:pPr>
        <w:numPr>
          <w:ilvl w:val="0"/>
          <w:numId w:val="3"/>
        </w:numPr>
        <w:tabs>
          <w:tab w:val="left" w:pos="900"/>
        </w:tabs>
        <w:suppressAutoHyphens w:val="0"/>
        <w:ind w:hanging="1170"/>
        <w:rPr>
          <w:rFonts w:ascii="Book Antiqua" w:hAnsi="Book Antiqua"/>
          <w:sz w:val="20"/>
          <w:szCs w:val="20"/>
        </w:rPr>
      </w:pPr>
      <w:r w:rsidRPr="00295CF3">
        <w:rPr>
          <w:rFonts w:ascii="Book Antiqua" w:hAnsi="Book Antiqua"/>
          <w:sz w:val="20"/>
          <w:szCs w:val="20"/>
        </w:rPr>
        <w:t>3D, Hospice Services (5/28/15)</w:t>
      </w:r>
    </w:p>
    <w:p w:rsidR="00370EAB" w:rsidRPr="00295CF3" w:rsidRDefault="00370EAB" w:rsidP="00E266AC">
      <w:pPr>
        <w:numPr>
          <w:ilvl w:val="0"/>
          <w:numId w:val="3"/>
        </w:numPr>
        <w:tabs>
          <w:tab w:val="left" w:pos="900"/>
        </w:tabs>
        <w:suppressAutoHyphens w:val="0"/>
        <w:ind w:hanging="1170"/>
        <w:rPr>
          <w:rFonts w:ascii="Book Antiqua" w:hAnsi="Book Antiqua"/>
          <w:sz w:val="20"/>
          <w:szCs w:val="20"/>
        </w:rPr>
      </w:pPr>
      <w:r w:rsidRPr="00295CF3">
        <w:rPr>
          <w:rFonts w:ascii="Book Antiqua" w:hAnsi="Book Antiqua"/>
          <w:sz w:val="20"/>
          <w:szCs w:val="20"/>
        </w:rPr>
        <w:t xml:space="preserve">PA Criteria </w:t>
      </w:r>
      <w:proofErr w:type="spellStart"/>
      <w:r w:rsidRPr="00295CF3">
        <w:rPr>
          <w:rFonts w:ascii="Book Antiqua" w:hAnsi="Book Antiqua"/>
          <w:sz w:val="20"/>
          <w:szCs w:val="20"/>
        </w:rPr>
        <w:t>Hematinics</w:t>
      </w:r>
      <w:proofErr w:type="spellEnd"/>
      <w:r w:rsidRPr="00295CF3">
        <w:rPr>
          <w:rFonts w:ascii="Book Antiqua" w:hAnsi="Book Antiqua"/>
          <w:sz w:val="20"/>
          <w:szCs w:val="20"/>
        </w:rPr>
        <w:t xml:space="preserve"> (8/27/15)</w:t>
      </w:r>
    </w:p>
    <w:p w:rsidR="00370EAB" w:rsidRPr="00295CF3" w:rsidRDefault="00370EAB" w:rsidP="00E266AC">
      <w:pPr>
        <w:numPr>
          <w:ilvl w:val="0"/>
          <w:numId w:val="3"/>
        </w:numPr>
        <w:tabs>
          <w:tab w:val="left" w:pos="900"/>
        </w:tabs>
        <w:suppressAutoHyphens w:val="0"/>
        <w:ind w:hanging="1170"/>
        <w:rPr>
          <w:rFonts w:ascii="Book Antiqua" w:hAnsi="Book Antiqua"/>
          <w:sz w:val="20"/>
          <w:szCs w:val="20"/>
        </w:rPr>
      </w:pPr>
      <w:r w:rsidRPr="00295CF3">
        <w:rPr>
          <w:rFonts w:ascii="Book Antiqua" w:hAnsi="Book Antiqua"/>
          <w:sz w:val="20"/>
          <w:szCs w:val="20"/>
        </w:rPr>
        <w:t xml:space="preserve">PA Criteria Systemic </w:t>
      </w:r>
      <w:proofErr w:type="spellStart"/>
      <w:r w:rsidRPr="00295CF3">
        <w:rPr>
          <w:rFonts w:ascii="Book Antiqua" w:hAnsi="Book Antiqua"/>
          <w:sz w:val="20"/>
          <w:szCs w:val="20"/>
        </w:rPr>
        <w:t>Immunomodulators</w:t>
      </w:r>
      <w:proofErr w:type="spellEnd"/>
      <w:r w:rsidRPr="00295CF3">
        <w:rPr>
          <w:rFonts w:ascii="Book Antiqua" w:hAnsi="Book Antiqua"/>
          <w:sz w:val="20"/>
          <w:szCs w:val="20"/>
        </w:rPr>
        <w:t xml:space="preserve"> (8/27/15)</w:t>
      </w:r>
    </w:p>
    <w:p w:rsidR="00370EAB" w:rsidRPr="00295CF3" w:rsidRDefault="00370EAB" w:rsidP="00E266AC">
      <w:pPr>
        <w:numPr>
          <w:ilvl w:val="0"/>
          <w:numId w:val="3"/>
        </w:numPr>
        <w:tabs>
          <w:tab w:val="left" w:pos="900"/>
        </w:tabs>
        <w:suppressAutoHyphens w:val="0"/>
        <w:ind w:hanging="1170"/>
        <w:rPr>
          <w:rFonts w:ascii="Book Antiqua" w:hAnsi="Book Antiqua"/>
          <w:sz w:val="20"/>
          <w:szCs w:val="20"/>
        </w:rPr>
      </w:pPr>
      <w:r w:rsidRPr="00295CF3">
        <w:rPr>
          <w:rFonts w:ascii="Book Antiqua" w:hAnsi="Book Antiqua"/>
          <w:sz w:val="20"/>
          <w:szCs w:val="20"/>
        </w:rPr>
        <w:t>PA Criteria Narcotic Analgesics (8/27/15)</w:t>
      </w:r>
    </w:p>
    <w:p w:rsidR="00370EAB" w:rsidRPr="00295CF3" w:rsidRDefault="00370EAB" w:rsidP="00E266AC">
      <w:pPr>
        <w:numPr>
          <w:ilvl w:val="0"/>
          <w:numId w:val="3"/>
        </w:numPr>
        <w:tabs>
          <w:tab w:val="left" w:pos="900"/>
        </w:tabs>
        <w:suppressAutoHyphens w:val="0"/>
        <w:ind w:hanging="1170"/>
        <w:rPr>
          <w:rFonts w:ascii="Book Antiqua" w:hAnsi="Book Antiqua"/>
          <w:sz w:val="20"/>
          <w:szCs w:val="20"/>
        </w:rPr>
      </w:pPr>
      <w:r w:rsidRPr="00295CF3">
        <w:rPr>
          <w:rFonts w:ascii="Book Antiqua" w:hAnsi="Book Antiqua"/>
          <w:sz w:val="20"/>
          <w:szCs w:val="20"/>
        </w:rPr>
        <w:t>PA Criteria PCSK9 Inhibitors (8/27/15)</w:t>
      </w:r>
    </w:p>
    <w:p w:rsidR="00370EAB" w:rsidRPr="00295CF3" w:rsidRDefault="00370EAB" w:rsidP="00370EAB">
      <w:pPr>
        <w:keepNext/>
        <w:tabs>
          <w:tab w:val="left" w:pos="900"/>
          <w:tab w:val="left" w:pos="1080"/>
        </w:tabs>
        <w:ind w:left="900"/>
        <w:rPr>
          <w:rFonts w:ascii="Book Antiqua" w:hAnsi="Book Antiqua"/>
          <w:sz w:val="20"/>
          <w:szCs w:val="20"/>
        </w:rPr>
      </w:pPr>
    </w:p>
    <w:p w:rsidR="00370EAB" w:rsidRPr="00295CF3" w:rsidRDefault="00370EAB" w:rsidP="00370EAB">
      <w:pPr>
        <w:keepNext/>
        <w:tabs>
          <w:tab w:val="left" w:pos="900"/>
          <w:tab w:val="left" w:pos="1080"/>
        </w:tabs>
        <w:ind w:left="900" w:hanging="540"/>
        <w:rPr>
          <w:rFonts w:ascii="Book Antiqua" w:hAnsi="Book Antiqua" w:cs="Arial"/>
          <w:b/>
          <w:sz w:val="20"/>
          <w:szCs w:val="20"/>
        </w:rPr>
      </w:pPr>
      <w:proofErr w:type="spellStart"/>
      <w:r w:rsidRPr="00295CF3">
        <w:rPr>
          <w:rFonts w:ascii="Book Antiqua" w:hAnsi="Book Antiqua" w:cs="Arial"/>
          <w:b/>
          <w:sz w:val="20"/>
          <w:szCs w:val="20"/>
        </w:rPr>
        <w:t>PAG</w:t>
      </w:r>
      <w:proofErr w:type="spellEnd"/>
      <w:r w:rsidRPr="00295CF3">
        <w:rPr>
          <w:rFonts w:ascii="Book Antiqua" w:hAnsi="Book Antiqua" w:cs="Arial"/>
          <w:b/>
          <w:sz w:val="20"/>
          <w:szCs w:val="20"/>
        </w:rPr>
        <w:t xml:space="preserve"> Administrative Notification</w:t>
      </w:r>
    </w:p>
    <w:p w:rsidR="00370EAB" w:rsidRPr="00295CF3" w:rsidRDefault="00370EAB" w:rsidP="00E266AC">
      <w:pPr>
        <w:keepNext/>
        <w:numPr>
          <w:ilvl w:val="0"/>
          <w:numId w:val="6"/>
        </w:numPr>
        <w:tabs>
          <w:tab w:val="left" w:pos="900"/>
          <w:tab w:val="left" w:pos="1080"/>
        </w:tabs>
        <w:ind w:hanging="630"/>
        <w:rPr>
          <w:rFonts w:ascii="Book Antiqua" w:hAnsi="Book Antiqua"/>
          <w:sz w:val="20"/>
          <w:szCs w:val="20"/>
        </w:rPr>
      </w:pPr>
      <w:r w:rsidRPr="00295CF3">
        <w:rPr>
          <w:rFonts w:ascii="Book Antiqua" w:hAnsi="Book Antiqua"/>
          <w:sz w:val="20"/>
          <w:szCs w:val="20"/>
        </w:rPr>
        <w:t>5A, Durable Medical Equipment (8/27/15)</w:t>
      </w:r>
    </w:p>
    <w:p w:rsidR="00370EAB" w:rsidRPr="00295CF3" w:rsidRDefault="00370EAB" w:rsidP="00370EAB">
      <w:pPr>
        <w:keepNext/>
        <w:tabs>
          <w:tab w:val="left" w:pos="900"/>
          <w:tab w:val="left" w:pos="1080"/>
        </w:tabs>
        <w:ind w:left="1620"/>
        <w:rPr>
          <w:rFonts w:ascii="Book Antiqua" w:hAnsi="Book Antiqua"/>
          <w:strike/>
          <w:sz w:val="20"/>
          <w:szCs w:val="20"/>
        </w:rPr>
      </w:pPr>
    </w:p>
    <w:p w:rsidR="00370EAB" w:rsidRPr="00295CF3" w:rsidRDefault="00370EAB" w:rsidP="00370EAB">
      <w:pPr>
        <w:keepNext/>
        <w:tabs>
          <w:tab w:val="left" w:pos="900"/>
          <w:tab w:val="left" w:pos="1080"/>
        </w:tabs>
        <w:ind w:firstLine="360"/>
        <w:rPr>
          <w:rFonts w:ascii="Book Antiqua" w:hAnsi="Book Antiqua" w:cs="Arial"/>
          <w:b/>
          <w:sz w:val="20"/>
          <w:szCs w:val="20"/>
        </w:rPr>
      </w:pPr>
      <w:proofErr w:type="spellStart"/>
      <w:r w:rsidRPr="00295CF3">
        <w:rPr>
          <w:rFonts w:ascii="Book Antiqua" w:hAnsi="Book Antiqua" w:cs="Arial"/>
          <w:b/>
          <w:sz w:val="20"/>
          <w:szCs w:val="20"/>
        </w:rPr>
        <w:t>PAG</w:t>
      </w:r>
      <w:proofErr w:type="spellEnd"/>
      <w:r w:rsidRPr="00295CF3">
        <w:rPr>
          <w:rFonts w:ascii="Book Antiqua" w:hAnsi="Book Antiqua" w:cs="Arial"/>
          <w:b/>
          <w:sz w:val="20"/>
          <w:szCs w:val="20"/>
        </w:rPr>
        <w:t xml:space="preserve"> Consult</w:t>
      </w:r>
    </w:p>
    <w:p w:rsidR="00370EAB" w:rsidRPr="00295CF3" w:rsidRDefault="00370EAB" w:rsidP="00E266AC">
      <w:pPr>
        <w:keepNext/>
        <w:numPr>
          <w:ilvl w:val="0"/>
          <w:numId w:val="4"/>
        </w:numPr>
        <w:tabs>
          <w:tab w:val="left" w:pos="900"/>
          <w:tab w:val="left" w:pos="1080"/>
        </w:tabs>
        <w:ind w:hanging="630"/>
        <w:rPr>
          <w:rFonts w:ascii="Book Antiqua" w:hAnsi="Book Antiqua" w:cs="Arial"/>
          <w:b/>
          <w:sz w:val="20"/>
          <w:szCs w:val="20"/>
        </w:rPr>
      </w:pPr>
      <w:r w:rsidRPr="00295CF3">
        <w:rPr>
          <w:rFonts w:ascii="Book Antiqua" w:hAnsi="Book Antiqua"/>
          <w:sz w:val="20"/>
          <w:szCs w:val="20"/>
        </w:rPr>
        <w:t>None</w:t>
      </w:r>
    </w:p>
    <w:p w:rsidR="00370EAB" w:rsidRPr="00295CF3" w:rsidRDefault="00370EAB" w:rsidP="00370EAB">
      <w:pPr>
        <w:tabs>
          <w:tab w:val="left" w:pos="900"/>
        </w:tabs>
        <w:ind w:left="3600"/>
        <w:rPr>
          <w:rFonts w:ascii="Book Antiqua" w:hAnsi="Book Antiqua"/>
          <w:sz w:val="20"/>
          <w:szCs w:val="20"/>
        </w:rPr>
      </w:pPr>
    </w:p>
    <w:p w:rsidR="00370EAB" w:rsidRPr="00295CF3" w:rsidRDefault="00370EAB" w:rsidP="00370EAB">
      <w:pPr>
        <w:ind w:left="450" w:hanging="450"/>
        <w:rPr>
          <w:rFonts w:ascii="Book Antiqua" w:hAnsi="Book Antiqua" w:cs="Arial"/>
          <w:b/>
          <w:bCs/>
          <w:sz w:val="20"/>
          <w:szCs w:val="20"/>
          <w:lang w:eastAsia="en-US"/>
        </w:rPr>
      </w:pPr>
      <w:r w:rsidRPr="00295CF3">
        <w:rPr>
          <w:rFonts w:ascii="Book Antiqua" w:hAnsi="Book Antiqua" w:cs="Arial"/>
          <w:b/>
          <w:bCs/>
          <w:sz w:val="20"/>
          <w:szCs w:val="20"/>
          <w:lang w:eastAsia="en-US"/>
        </w:rPr>
        <w:t>2.</w:t>
      </w:r>
      <w:r w:rsidRPr="00295CF3">
        <w:rPr>
          <w:rFonts w:ascii="Book Antiqua" w:hAnsi="Book Antiqua" w:cs="Arial"/>
          <w:b/>
          <w:bCs/>
          <w:sz w:val="20"/>
          <w:szCs w:val="20"/>
          <w:lang w:eastAsia="en-US"/>
        </w:rPr>
        <w:tab/>
      </w:r>
      <w:r w:rsidRPr="00295CF3">
        <w:rPr>
          <w:rFonts w:ascii="Book Antiqua" w:hAnsi="Book Antiqua" w:cs="Arial"/>
          <w:b/>
          <w:bCs/>
          <w:smallCaps/>
          <w:szCs w:val="20"/>
          <w:u w:val="single"/>
          <w:lang w:eastAsia="en-US"/>
        </w:rPr>
        <w:t xml:space="preserve">Policies posted for Public Comment </w:t>
      </w:r>
    </w:p>
    <w:p w:rsidR="00370EAB" w:rsidRPr="00295CF3" w:rsidRDefault="00370EAB" w:rsidP="00E266AC">
      <w:pPr>
        <w:numPr>
          <w:ilvl w:val="0"/>
          <w:numId w:val="5"/>
        </w:numPr>
        <w:tabs>
          <w:tab w:val="left" w:pos="900"/>
        </w:tabs>
        <w:ind w:hanging="1170"/>
        <w:rPr>
          <w:rFonts w:ascii="Book Antiqua" w:hAnsi="Book Antiqua"/>
          <w:sz w:val="20"/>
          <w:szCs w:val="20"/>
        </w:rPr>
      </w:pPr>
      <w:r w:rsidRPr="00295CF3">
        <w:rPr>
          <w:rFonts w:ascii="Book Antiqua" w:hAnsi="Book Antiqua"/>
          <w:sz w:val="20"/>
          <w:szCs w:val="20"/>
        </w:rPr>
        <w:t>1E-5, Obstetrics</w:t>
      </w:r>
    </w:p>
    <w:p w:rsidR="00370EAB" w:rsidRPr="00295CF3" w:rsidRDefault="00370EAB" w:rsidP="00E266AC">
      <w:pPr>
        <w:numPr>
          <w:ilvl w:val="0"/>
          <w:numId w:val="5"/>
        </w:numPr>
        <w:tabs>
          <w:tab w:val="left" w:pos="900"/>
        </w:tabs>
        <w:ind w:hanging="1170"/>
        <w:rPr>
          <w:rFonts w:ascii="Book Antiqua" w:hAnsi="Book Antiqua"/>
          <w:sz w:val="20"/>
          <w:szCs w:val="20"/>
        </w:rPr>
      </w:pPr>
      <w:r w:rsidRPr="00295CF3">
        <w:rPr>
          <w:rFonts w:ascii="Book Antiqua" w:hAnsi="Book Antiqua"/>
          <w:sz w:val="20"/>
          <w:szCs w:val="20"/>
        </w:rPr>
        <w:t>3L, Personal Care Services</w:t>
      </w:r>
    </w:p>
    <w:p w:rsidR="00370EAB" w:rsidRPr="00295CF3" w:rsidRDefault="00370EAB" w:rsidP="00E266AC">
      <w:pPr>
        <w:numPr>
          <w:ilvl w:val="0"/>
          <w:numId w:val="5"/>
        </w:numPr>
        <w:tabs>
          <w:tab w:val="left" w:pos="900"/>
        </w:tabs>
        <w:ind w:hanging="1170"/>
        <w:rPr>
          <w:rFonts w:ascii="Book Antiqua" w:hAnsi="Book Antiqua"/>
          <w:sz w:val="20"/>
          <w:szCs w:val="20"/>
        </w:rPr>
      </w:pPr>
      <w:r w:rsidRPr="00295CF3">
        <w:rPr>
          <w:rFonts w:ascii="Book Antiqua" w:hAnsi="Book Antiqua"/>
          <w:sz w:val="20"/>
          <w:szCs w:val="20"/>
        </w:rPr>
        <w:t>1A-6, Invasive Electrical Bone Growth Stimulation</w:t>
      </w:r>
    </w:p>
    <w:p w:rsidR="00370EAB" w:rsidRPr="00295CF3" w:rsidRDefault="00370EAB" w:rsidP="00E266AC">
      <w:pPr>
        <w:numPr>
          <w:ilvl w:val="0"/>
          <w:numId w:val="5"/>
        </w:numPr>
        <w:tabs>
          <w:tab w:val="left" w:pos="900"/>
        </w:tabs>
        <w:ind w:hanging="1170"/>
        <w:rPr>
          <w:rFonts w:ascii="Book Antiqua" w:hAnsi="Book Antiqua"/>
          <w:sz w:val="20"/>
          <w:szCs w:val="20"/>
        </w:rPr>
      </w:pPr>
      <w:r w:rsidRPr="00295CF3">
        <w:rPr>
          <w:rFonts w:ascii="Book Antiqua" w:hAnsi="Book Antiqua"/>
          <w:sz w:val="20"/>
          <w:szCs w:val="20"/>
        </w:rPr>
        <w:t>8C, Outpatient Behavioral Health Services Provided by Direct-Enrolled Providers</w:t>
      </w:r>
    </w:p>
    <w:p w:rsidR="00370EAB" w:rsidRPr="00295CF3" w:rsidRDefault="00370EAB" w:rsidP="00E266AC">
      <w:pPr>
        <w:numPr>
          <w:ilvl w:val="0"/>
          <w:numId w:val="5"/>
        </w:numPr>
        <w:tabs>
          <w:tab w:val="left" w:pos="900"/>
        </w:tabs>
        <w:ind w:hanging="1170"/>
        <w:rPr>
          <w:rFonts w:ascii="Book Antiqua" w:hAnsi="Book Antiqua"/>
          <w:sz w:val="20"/>
          <w:szCs w:val="20"/>
        </w:rPr>
      </w:pPr>
      <w:r w:rsidRPr="00295CF3">
        <w:rPr>
          <w:rFonts w:ascii="Book Antiqua" w:hAnsi="Book Antiqua"/>
          <w:sz w:val="20"/>
          <w:szCs w:val="20"/>
        </w:rPr>
        <w:t>10D, Respiratory Therapy Services Independent Practitioner Providers</w:t>
      </w:r>
    </w:p>
    <w:p w:rsidR="00370EAB" w:rsidRPr="00295CF3" w:rsidRDefault="00370EAB" w:rsidP="00E266AC">
      <w:pPr>
        <w:numPr>
          <w:ilvl w:val="0"/>
          <w:numId w:val="5"/>
        </w:numPr>
        <w:tabs>
          <w:tab w:val="left" w:pos="900"/>
        </w:tabs>
        <w:ind w:hanging="1170"/>
        <w:rPr>
          <w:rFonts w:ascii="Book Antiqua" w:hAnsi="Book Antiqua"/>
          <w:sz w:val="20"/>
          <w:szCs w:val="20"/>
        </w:rPr>
      </w:pPr>
      <w:r w:rsidRPr="00295CF3">
        <w:rPr>
          <w:rFonts w:ascii="Book Antiqua" w:hAnsi="Book Antiqua"/>
          <w:sz w:val="20"/>
          <w:szCs w:val="20"/>
        </w:rPr>
        <w:t>3D, Hospice Services</w:t>
      </w:r>
    </w:p>
    <w:p w:rsidR="00370EAB" w:rsidRPr="00295CF3" w:rsidRDefault="00370EAB" w:rsidP="00E266AC">
      <w:pPr>
        <w:numPr>
          <w:ilvl w:val="0"/>
          <w:numId w:val="5"/>
        </w:numPr>
        <w:tabs>
          <w:tab w:val="left" w:pos="900"/>
        </w:tabs>
        <w:ind w:hanging="1170"/>
        <w:rPr>
          <w:rFonts w:ascii="Book Antiqua" w:hAnsi="Book Antiqua"/>
          <w:sz w:val="20"/>
          <w:szCs w:val="20"/>
        </w:rPr>
      </w:pPr>
      <w:r w:rsidRPr="00295CF3">
        <w:rPr>
          <w:rFonts w:ascii="Book Antiqua" w:hAnsi="Book Antiqua"/>
          <w:sz w:val="20"/>
          <w:szCs w:val="20"/>
        </w:rPr>
        <w:t>Preferred Drug List (</w:t>
      </w:r>
      <w:proofErr w:type="spellStart"/>
      <w:r w:rsidRPr="00295CF3">
        <w:rPr>
          <w:rFonts w:ascii="Book Antiqua" w:hAnsi="Book Antiqua"/>
          <w:sz w:val="20"/>
          <w:szCs w:val="20"/>
        </w:rPr>
        <w:t>PDL</w:t>
      </w:r>
      <w:proofErr w:type="spellEnd"/>
      <w:r w:rsidRPr="00295CF3">
        <w:rPr>
          <w:rFonts w:ascii="Book Antiqua" w:hAnsi="Book Antiqua"/>
          <w:sz w:val="20"/>
          <w:szCs w:val="20"/>
        </w:rPr>
        <w:t>)</w:t>
      </w:r>
    </w:p>
    <w:p w:rsidR="00370EAB" w:rsidRPr="00295CF3" w:rsidRDefault="00370EAB" w:rsidP="00E266AC">
      <w:pPr>
        <w:numPr>
          <w:ilvl w:val="0"/>
          <w:numId w:val="5"/>
        </w:numPr>
        <w:tabs>
          <w:tab w:val="left" w:pos="900"/>
        </w:tabs>
        <w:ind w:hanging="1170"/>
        <w:rPr>
          <w:rFonts w:ascii="Book Antiqua" w:hAnsi="Book Antiqua"/>
          <w:sz w:val="20"/>
          <w:szCs w:val="20"/>
        </w:rPr>
      </w:pPr>
      <w:r w:rsidRPr="00295CF3">
        <w:rPr>
          <w:rFonts w:ascii="Book Antiqua" w:hAnsi="Book Antiqua"/>
          <w:sz w:val="20"/>
          <w:szCs w:val="20"/>
        </w:rPr>
        <w:t>5A, Durable Medical Equipment and Supplies</w:t>
      </w:r>
    </w:p>
    <w:p w:rsidR="00370EAB" w:rsidRPr="00295CF3" w:rsidRDefault="00370EAB" w:rsidP="00370EAB">
      <w:pPr>
        <w:tabs>
          <w:tab w:val="left" w:pos="900"/>
        </w:tabs>
        <w:rPr>
          <w:rFonts w:ascii="Book Antiqua" w:hAnsi="Book Antiqua"/>
          <w:sz w:val="20"/>
          <w:szCs w:val="20"/>
          <w:highlight w:val="yellow"/>
        </w:rPr>
      </w:pPr>
    </w:p>
    <w:p w:rsidR="00370EAB" w:rsidRPr="00295CF3" w:rsidRDefault="00370EAB" w:rsidP="00370EAB">
      <w:pPr>
        <w:tabs>
          <w:tab w:val="left" w:pos="450"/>
        </w:tabs>
        <w:ind w:left="900" w:hanging="900"/>
        <w:rPr>
          <w:rFonts w:ascii="Book Antiqua" w:hAnsi="Book Antiqua" w:cs="Arial"/>
          <w:b/>
          <w:bCs/>
          <w:smallCaps/>
          <w:szCs w:val="20"/>
          <w:u w:val="single"/>
          <w:lang w:eastAsia="en-US"/>
        </w:rPr>
      </w:pPr>
      <w:r w:rsidRPr="00295CF3">
        <w:rPr>
          <w:rFonts w:ascii="Book Antiqua" w:hAnsi="Book Antiqua" w:cs="Arial"/>
          <w:b/>
          <w:bCs/>
          <w:sz w:val="20"/>
          <w:szCs w:val="20"/>
          <w:lang w:eastAsia="en-US"/>
        </w:rPr>
        <w:t>3.</w:t>
      </w:r>
      <w:r w:rsidRPr="00295CF3">
        <w:rPr>
          <w:rFonts w:ascii="Book Antiqua" w:hAnsi="Book Antiqua" w:cs="Arial"/>
          <w:b/>
          <w:bCs/>
          <w:sz w:val="20"/>
          <w:szCs w:val="20"/>
          <w:lang w:eastAsia="en-US"/>
        </w:rPr>
        <w:tab/>
      </w:r>
      <w:r w:rsidRPr="00295CF3">
        <w:rPr>
          <w:rFonts w:ascii="Book Antiqua" w:hAnsi="Book Antiqua" w:cs="Arial"/>
          <w:b/>
          <w:bCs/>
          <w:smallCaps/>
          <w:szCs w:val="20"/>
          <w:u w:val="single"/>
          <w:lang w:eastAsia="en-US"/>
        </w:rPr>
        <w:t>Policies posted for Additional Public Comment</w:t>
      </w:r>
    </w:p>
    <w:p w:rsidR="00370EAB" w:rsidRPr="00295CF3" w:rsidRDefault="00370EAB" w:rsidP="00E266AC">
      <w:pPr>
        <w:numPr>
          <w:ilvl w:val="0"/>
          <w:numId w:val="2"/>
        </w:numPr>
        <w:tabs>
          <w:tab w:val="left" w:pos="900"/>
        </w:tabs>
        <w:suppressAutoHyphens w:val="0"/>
        <w:ind w:left="720" w:hanging="270"/>
        <w:rPr>
          <w:rFonts w:ascii="Book Antiqua" w:hAnsi="Book Antiqua"/>
          <w:sz w:val="20"/>
          <w:szCs w:val="20"/>
        </w:rPr>
      </w:pPr>
      <w:r w:rsidRPr="00295CF3">
        <w:rPr>
          <w:rFonts w:ascii="Book Antiqua" w:hAnsi="Book Antiqua"/>
          <w:sz w:val="20"/>
          <w:szCs w:val="20"/>
        </w:rPr>
        <w:t>8A-1, Assertive Community Support Team (ACT)</w:t>
      </w:r>
    </w:p>
    <w:p w:rsidR="00370EAB" w:rsidRPr="00295CF3" w:rsidRDefault="00370EAB" w:rsidP="00E266AC">
      <w:pPr>
        <w:numPr>
          <w:ilvl w:val="0"/>
          <w:numId w:val="2"/>
        </w:numPr>
        <w:tabs>
          <w:tab w:val="left" w:pos="900"/>
        </w:tabs>
        <w:suppressAutoHyphens w:val="0"/>
        <w:ind w:left="450" w:firstLine="0"/>
        <w:rPr>
          <w:rFonts w:ascii="Book Antiqua" w:hAnsi="Book Antiqua"/>
          <w:b/>
          <w:sz w:val="20"/>
          <w:szCs w:val="20"/>
        </w:rPr>
      </w:pPr>
      <w:r w:rsidRPr="00295CF3">
        <w:rPr>
          <w:rFonts w:ascii="Book Antiqua" w:hAnsi="Book Antiqua"/>
          <w:sz w:val="20"/>
          <w:szCs w:val="20"/>
        </w:rPr>
        <w:t xml:space="preserve">8A-2, </w:t>
      </w:r>
      <w:r w:rsidRPr="00295CF3">
        <w:rPr>
          <w:rFonts w:ascii="Book Antiqua" w:hAnsi="Book Antiqua"/>
          <w:b/>
          <w:sz w:val="20"/>
          <w:szCs w:val="20"/>
        </w:rPr>
        <w:t xml:space="preserve"> </w:t>
      </w:r>
      <w:r w:rsidRPr="00295CF3">
        <w:rPr>
          <w:rFonts w:ascii="Book Antiqua" w:hAnsi="Book Antiqua"/>
          <w:sz w:val="20"/>
          <w:szCs w:val="20"/>
        </w:rPr>
        <w:t>Facility-Based Crisis Service</w:t>
      </w:r>
      <w:r w:rsidRPr="00295CF3">
        <w:rPr>
          <w:rFonts w:ascii="Book Antiqua" w:hAnsi="Book Antiqua"/>
          <w:b/>
          <w:sz w:val="20"/>
          <w:szCs w:val="20"/>
        </w:rPr>
        <w:t xml:space="preserve">  </w:t>
      </w:r>
    </w:p>
    <w:p w:rsidR="00370EAB" w:rsidRPr="00295CF3" w:rsidRDefault="00370EAB" w:rsidP="00370EAB">
      <w:pPr>
        <w:tabs>
          <w:tab w:val="left" w:pos="450"/>
        </w:tabs>
        <w:rPr>
          <w:rFonts w:ascii="Book Antiqua" w:hAnsi="Book Antiqua"/>
          <w:sz w:val="20"/>
          <w:szCs w:val="20"/>
        </w:rPr>
      </w:pPr>
    </w:p>
    <w:p w:rsidR="00370EAB" w:rsidRPr="00295CF3" w:rsidRDefault="00370EAB" w:rsidP="00370EAB">
      <w:pPr>
        <w:tabs>
          <w:tab w:val="left" w:pos="450"/>
        </w:tabs>
        <w:ind w:left="900" w:hanging="900"/>
        <w:rPr>
          <w:rFonts w:ascii="Book Antiqua" w:hAnsi="Book Antiqua" w:cs="Arial"/>
          <w:b/>
          <w:bCs/>
          <w:sz w:val="20"/>
          <w:szCs w:val="20"/>
          <w:lang w:eastAsia="en-US"/>
        </w:rPr>
      </w:pPr>
      <w:r w:rsidRPr="00295CF3">
        <w:rPr>
          <w:rFonts w:ascii="Book Antiqua" w:hAnsi="Book Antiqua" w:cs="Arial"/>
          <w:b/>
          <w:bCs/>
          <w:sz w:val="20"/>
          <w:szCs w:val="20"/>
          <w:lang w:eastAsia="en-US"/>
        </w:rPr>
        <w:t>4.</w:t>
      </w:r>
      <w:r w:rsidRPr="00295CF3">
        <w:rPr>
          <w:rFonts w:ascii="Book Antiqua" w:hAnsi="Book Antiqua" w:cs="Arial"/>
          <w:b/>
          <w:bCs/>
          <w:sz w:val="20"/>
          <w:szCs w:val="20"/>
          <w:lang w:eastAsia="en-US"/>
        </w:rPr>
        <w:tab/>
      </w:r>
      <w:r w:rsidRPr="00295CF3">
        <w:rPr>
          <w:rFonts w:ascii="Book Antiqua" w:hAnsi="Book Antiqua" w:cs="Arial"/>
          <w:b/>
          <w:bCs/>
          <w:smallCaps/>
          <w:szCs w:val="20"/>
          <w:u w:val="single"/>
          <w:lang w:eastAsia="en-US"/>
        </w:rPr>
        <w:t>Amended or New policies posted to DMA website</w:t>
      </w:r>
    </w:p>
    <w:p w:rsidR="00370EAB" w:rsidRPr="00295CF3" w:rsidRDefault="00370EAB" w:rsidP="00E266AC">
      <w:pPr>
        <w:numPr>
          <w:ilvl w:val="0"/>
          <w:numId w:val="7"/>
        </w:numPr>
        <w:tabs>
          <w:tab w:val="left" w:pos="1080"/>
        </w:tabs>
        <w:suppressAutoHyphens w:val="0"/>
        <w:ind w:left="1080" w:hanging="450"/>
        <w:jc w:val="both"/>
        <w:rPr>
          <w:rFonts w:ascii="Book Antiqua" w:hAnsi="Book Antiqua"/>
          <w:sz w:val="20"/>
          <w:szCs w:val="20"/>
        </w:rPr>
      </w:pPr>
      <w:r w:rsidRPr="00295CF3">
        <w:rPr>
          <w:rFonts w:ascii="Book Antiqua" w:hAnsi="Book Antiqua"/>
          <w:sz w:val="20"/>
          <w:szCs w:val="20"/>
        </w:rPr>
        <w:t>1E-7, Family Planning Services (5/1/15)</w:t>
      </w:r>
    </w:p>
    <w:p w:rsidR="00370EAB" w:rsidRPr="00295CF3" w:rsidRDefault="00370EAB" w:rsidP="00E266AC">
      <w:pPr>
        <w:numPr>
          <w:ilvl w:val="0"/>
          <w:numId w:val="7"/>
        </w:numPr>
        <w:tabs>
          <w:tab w:val="left" w:pos="1080"/>
        </w:tabs>
        <w:suppressAutoHyphens w:val="0"/>
        <w:ind w:left="1080" w:hanging="450"/>
        <w:jc w:val="both"/>
        <w:rPr>
          <w:rFonts w:ascii="Book Antiqua" w:hAnsi="Book Antiqua"/>
          <w:sz w:val="20"/>
          <w:szCs w:val="20"/>
        </w:rPr>
      </w:pPr>
      <w:r w:rsidRPr="00295CF3">
        <w:rPr>
          <w:rFonts w:ascii="Book Antiqua" w:hAnsi="Book Antiqua"/>
          <w:sz w:val="20"/>
          <w:szCs w:val="20"/>
        </w:rPr>
        <w:t>9D, Off Label Antipsychotic Safety Monitoring in Beneficiaries Through Age 17 (4/1/15)</w:t>
      </w:r>
    </w:p>
    <w:p w:rsidR="00370EAB" w:rsidRPr="00295CF3" w:rsidRDefault="00370EAB" w:rsidP="00E266AC">
      <w:pPr>
        <w:numPr>
          <w:ilvl w:val="0"/>
          <w:numId w:val="7"/>
        </w:numPr>
        <w:tabs>
          <w:tab w:val="left" w:pos="1080"/>
        </w:tabs>
        <w:suppressAutoHyphens w:val="0"/>
        <w:ind w:left="1080" w:hanging="450"/>
        <w:jc w:val="both"/>
        <w:rPr>
          <w:rFonts w:ascii="Book Antiqua" w:hAnsi="Book Antiqua"/>
          <w:sz w:val="20"/>
          <w:szCs w:val="20"/>
        </w:rPr>
      </w:pPr>
      <w:r w:rsidRPr="00295CF3">
        <w:rPr>
          <w:rFonts w:ascii="Book Antiqua" w:hAnsi="Book Antiqua"/>
          <w:sz w:val="20"/>
          <w:szCs w:val="20"/>
        </w:rPr>
        <w:t>9E, Off Label Antipsychotic Safety Monitoring in Beneficiaries 18 and Older (2/2/15)</w:t>
      </w:r>
    </w:p>
    <w:p w:rsidR="00370EAB" w:rsidRPr="00295CF3" w:rsidRDefault="00370EAB" w:rsidP="00E266AC">
      <w:pPr>
        <w:numPr>
          <w:ilvl w:val="0"/>
          <w:numId w:val="7"/>
        </w:numPr>
        <w:tabs>
          <w:tab w:val="left" w:pos="1080"/>
        </w:tabs>
        <w:suppressAutoHyphens w:val="0"/>
        <w:ind w:left="1080" w:hanging="450"/>
        <w:jc w:val="both"/>
        <w:rPr>
          <w:rFonts w:ascii="Book Antiqua" w:hAnsi="Book Antiqua"/>
          <w:sz w:val="20"/>
          <w:szCs w:val="20"/>
        </w:rPr>
      </w:pPr>
      <w:r w:rsidRPr="00295CF3">
        <w:rPr>
          <w:rFonts w:ascii="Book Antiqua" w:hAnsi="Book Antiqua"/>
          <w:sz w:val="20"/>
          <w:szCs w:val="20"/>
        </w:rPr>
        <w:t>12A, Case Management Services for Adults and Children at Risk for Abuse, Neglect, or Exploitation (Date of Termination 6/30/14)</w:t>
      </w:r>
    </w:p>
    <w:p w:rsidR="00370EAB" w:rsidRPr="00295CF3" w:rsidRDefault="00370EAB" w:rsidP="00E266AC">
      <w:pPr>
        <w:numPr>
          <w:ilvl w:val="0"/>
          <w:numId w:val="7"/>
        </w:numPr>
        <w:tabs>
          <w:tab w:val="left" w:pos="1080"/>
          <w:tab w:val="left" w:pos="1170"/>
        </w:tabs>
        <w:suppressAutoHyphens w:val="0"/>
        <w:ind w:hanging="810"/>
        <w:jc w:val="both"/>
        <w:rPr>
          <w:rFonts w:ascii="Book Antiqua" w:hAnsi="Book Antiqua"/>
          <w:sz w:val="20"/>
          <w:szCs w:val="20"/>
        </w:rPr>
      </w:pPr>
      <w:r w:rsidRPr="00295CF3">
        <w:rPr>
          <w:rFonts w:ascii="Book Antiqua" w:hAnsi="Book Antiqua"/>
          <w:sz w:val="20"/>
          <w:szCs w:val="20"/>
        </w:rPr>
        <w:t>1N-2, Allergy Immunotherapy (5/3/15)</w:t>
      </w:r>
    </w:p>
    <w:p w:rsidR="00370EAB" w:rsidRPr="00295CF3" w:rsidRDefault="00370EAB" w:rsidP="00E266AC">
      <w:pPr>
        <w:numPr>
          <w:ilvl w:val="0"/>
          <w:numId w:val="7"/>
        </w:numPr>
        <w:suppressAutoHyphens w:val="0"/>
        <w:ind w:left="1080" w:hanging="450"/>
        <w:jc w:val="both"/>
        <w:rPr>
          <w:rFonts w:ascii="Book Antiqua" w:hAnsi="Book Antiqua"/>
          <w:sz w:val="20"/>
          <w:szCs w:val="20"/>
        </w:rPr>
      </w:pPr>
      <w:r w:rsidRPr="00295CF3">
        <w:rPr>
          <w:rFonts w:ascii="Book Antiqua" w:hAnsi="Book Antiqua"/>
          <w:sz w:val="20"/>
          <w:szCs w:val="20"/>
        </w:rPr>
        <w:t>1A-40, Fecal Microbiota Transplantation (6/1/15)</w:t>
      </w:r>
    </w:p>
    <w:p w:rsidR="00370EAB" w:rsidRPr="00295CF3" w:rsidRDefault="00370EAB" w:rsidP="00E266AC">
      <w:pPr>
        <w:numPr>
          <w:ilvl w:val="0"/>
          <w:numId w:val="7"/>
        </w:numPr>
        <w:suppressAutoHyphens w:val="0"/>
        <w:ind w:left="1080" w:hanging="450"/>
        <w:jc w:val="both"/>
        <w:rPr>
          <w:rFonts w:ascii="Book Antiqua" w:hAnsi="Book Antiqua"/>
          <w:sz w:val="20"/>
          <w:szCs w:val="20"/>
        </w:rPr>
      </w:pPr>
      <w:r w:rsidRPr="00295CF3">
        <w:rPr>
          <w:rFonts w:ascii="Book Antiqua" w:hAnsi="Book Antiqua"/>
          <w:sz w:val="20"/>
          <w:szCs w:val="20"/>
        </w:rPr>
        <w:t>3L, State Plan Personal Care Services (PCS) (6/10/15)</w:t>
      </w:r>
    </w:p>
    <w:p w:rsidR="00370EAB" w:rsidRPr="00295CF3" w:rsidRDefault="00370EAB" w:rsidP="00E266AC">
      <w:pPr>
        <w:numPr>
          <w:ilvl w:val="0"/>
          <w:numId w:val="7"/>
        </w:numPr>
        <w:suppressAutoHyphens w:val="0"/>
        <w:ind w:left="1080" w:hanging="450"/>
        <w:jc w:val="both"/>
        <w:rPr>
          <w:rFonts w:ascii="Book Antiqua" w:hAnsi="Book Antiqua"/>
          <w:sz w:val="20"/>
          <w:szCs w:val="20"/>
        </w:rPr>
      </w:pPr>
      <w:r w:rsidRPr="00295CF3">
        <w:rPr>
          <w:rFonts w:ascii="Book Antiqua" w:hAnsi="Book Antiqua"/>
          <w:sz w:val="20"/>
          <w:szCs w:val="20"/>
        </w:rPr>
        <w:t>10B, Independent Practitioners (IP) (7/1/15)</w:t>
      </w:r>
    </w:p>
    <w:p w:rsidR="00370EAB" w:rsidRPr="00295CF3" w:rsidRDefault="00370EAB" w:rsidP="00E266AC">
      <w:pPr>
        <w:numPr>
          <w:ilvl w:val="0"/>
          <w:numId w:val="7"/>
        </w:numPr>
        <w:suppressAutoHyphens w:val="0"/>
        <w:ind w:left="1080" w:hanging="450"/>
        <w:jc w:val="both"/>
        <w:rPr>
          <w:rFonts w:ascii="Book Antiqua" w:hAnsi="Book Antiqua"/>
          <w:sz w:val="20"/>
          <w:szCs w:val="20"/>
        </w:rPr>
      </w:pPr>
      <w:r w:rsidRPr="00295CF3">
        <w:rPr>
          <w:rFonts w:ascii="Book Antiqua" w:hAnsi="Book Antiqua"/>
          <w:sz w:val="20"/>
          <w:szCs w:val="20"/>
        </w:rPr>
        <w:t>10C, Local Education Agencies (LEAs) (7/1/15)</w:t>
      </w:r>
    </w:p>
    <w:p w:rsidR="00370EAB" w:rsidRPr="00295CF3" w:rsidRDefault="00370EAB" w:rsidP="00E266AC">
      <w:pPr>
        <w:numPr>
          <w:ilvl w:val="0"/>
          <w:numId w:val="7"/>
        </w:numPr>
        <w:suppressAutoHyphens w:val="0"/>
        <w:ind w:left="1080" w:hanging="450"/>
        <w:jc w:val="both"/>
        <w:rPr>
          <w:rFonts w:ascii="Book Antiqua" w:hAnsi="Book Antiqua"/>
          <w:sz w:val="20"/>
          <w:szCs w:val="20"/>
        </w:rPr>
      </w:pPr>
      <w:r w:rsidRPr="00295CF3">
        <w:rPr>
          <w:rFonts w:ascii="Book Antiqua" w:hAnsi="Book Antiqua"/>
          <w:sz w:val="20"/>
          <w:szCs w:val="20"/>
        </w:rPr>
        <w:t>8A, Enhanced Mental Health and Substance Abuse Services   (8/1/15)</w:t>
      </w:r>
    </w:p>
    <w:p w:rsidR="00370EAB" w:rsidRPr="00295CF3" w:rsidRDefault="00370EAB" w:rsidP="00E266AC">
      <w:pPr>
        <w:numPr>
          <w:ilvl w:val="0"/>
          <w:numId w:val="7"/>
        </w:numPr>
        <w:suppressAutoHyphens w:val="0"/>
        <w:ind w:left="1080" w:hanging="450"/>
        <w:jc w:val="both"/>
        <w:rPr>
          <w:rFonts w:ascii="Book Antiqua" w:hAnsi="Book Antiqua"/>
          <w:sz w:val="20"/>
          <w:szCs w:val="20"/>
        </w:rPr>
      </w:pPr>
      <w:r w:rsidRPr="00295CF3">
        <w:rPr>
          <w:rFonts w:ascii="Book Antiqua" w:hAnsi="Book Antiqua"/>
          <w:sz w:val="20"/>
          <w:szCs w:val="20"/>
        </w:rPr>
        <w:t>8A-1, Assertive Community Treatment (ACT) Program   (8/1/15)</w:t>
      </w:r>
    </w:p>
    <w:p w:rsidR="008B377E" w:rsidRPr="008B377E" w:rsidRDefault="00370EAB" w:rsidP="008B377E">
      <w:pPr>
        <w:numPr>
          <w:ilvl w:val="0"/>
          <w:numId w:val="7"/>
        </w:numPr>
        <w:suppressAutoHyphens w:val="0"/>
        <w:ind w:left="1080" w:hanging="450"/>
        <w:jc w:val="both"/>
        <w:rPr>
          <w:rFonts w:ascii="Book Antiqua" w:hAnsi="Book Antiqua"/>
          <w:sz w:val="20"/>
          <w:szCs w:val="20"/>
        </w:rPr>
      </w:pPr>
      <w:r w:rsidRPr="00295CF3">
        <w:rPr>
          <w:rFonts w:ascii="Book Antiqua" w:hAnsi="Book Antiqua"/>
          <w:sz w:val="20"/>
          <w:szCs w:val="20"/>
        </w:rPr>
        <w:t>1A-6, Invasive Electrical Bone Growth Stimulation   (8/1/15)</w:t>
      </w:r>
    </w:p>
    <w:p w:rsidR="001F7C70" w:rsidRPr="001F7C70" w:rsidRDefault="001F7C70" w:rsidP="001F7C70">
      <w:pPr>
        <w:pBdr>
          <w:bottom w:val="single" w:sz="12" w:space="1" w:color="auto"/>
        </w:pBdr>
        <w:jc w:val="right"/>
        <w:rPr>
          <w:rFonts w:ascii="Book Antiqua" w:hAnsi="Book Antiqua"/>
          <w:b/>
          <w:smallCaps/>
          <w:sz w:val="28"/>
        </w:rPr>
      </w:pPr>
      <w:bookmarkStart w:id="2" w:name="_GoBack"/>
      <w:bookmarkEnd w:id="2"/>
      <w:r w:rsidRPr="001F7C70">
        <w:rPr>
          <w:rFonts w:ascii="Book Antiqua" w:hAnsi="Book Antiqua"/>
          <w:b/>
          <w:smallCaps/>
          <w:sz w:val="28"/>
        </w:rPr>
        <w:t>Behavioral Health Clinical Policy Report</w:t>
      </w:r>
    </w:p>
    <w:p w:rsidR="001F7C70" w:rsidRDefault="001F7C70" w:rsidP="001F7C70">
      <w:pPr>
        <w:rPr>
          <w:rFonts w:ascii="Book Antiqua" w:hAnsi="Book Antiqua"/>
          <w:sz w:val="20"/>
          <w:szCs w:val="20"/>
        </w:rPr>
      </w:pPr>
    </w:p>
    <w:p w:rsidR="00DD7CBB" w:rsidRPr="00485F05" w:rsidRDefault="00DD7CBB" w:rsidP="001F7C70">
      <w:pPr>
        <w:rPr>
          <w:rFonts w:ascii="Book Antiqua" w:hAnsi="Book Antiqua"/>
          <w:sz w:val="20"/>
          <w:szCs w:val="20"/>
        </w:rPr>
      </w:pPr>
    </w:p>
    <w:p w:rsidR="00485F05" w:rsidRDefault="00485F05" w:rsidP="00D32938">
      <w:pPr>
        <w:rPr>
          <w:rFonts w:ascii="Book Antiqua" w:hAnsi="Book Antiqua"/>
          <w:b/>
          <w:sz w:val="20"/>
          <w:szCs w:val="20"/>
        </w:rPr>
      </w:pPr>
    </w:p>
    <w:p w:rsidR="00485F05" w:rsidRPr="0023564C" w:rsidRDefault="00485F05" w:rsidP="00D32938">
      <w:pPr>
        <w:jc w:val="center"/>
        <w:rPr>
          <w:rFonts w:ascii="Book Antiqua" w:hAnsi="Book Antiqua"/>
          <w:b/>
          <w:smallCaps/>
          <w:sz w:val="22"/>
          <w:szCs w:val="20"/>
        </w:rPr>
      </w:pPr>
      <w:r w:rsidRPr="0023564C">
        <w:rPr>
          <w:rFonts w:ascii="Book Antiqua" w:hAnsi="Book Antiqua"/>
          <w:b/>
          <w:smallCaps/>
          <w:sz w:val="22"/>
          <w:szCs w:val="20"/>
        </w:rPr>
        <w:t xml:space="preserve">(The following </w:t>
      </w:r>
      <w:r w:rsidR="00DD7CBB" w:rsidRPr="0023564C">
        <w:rPr>
          <w:rFonts w:ascii="Book Antiqua" w:hAnsi="Book Antiqua"/>
          <w:b/>
          <w:smallCaps/>
          <w:sz w:val="22"/>
          <w:szCs w:val="20"/>
        </w:rPr>
        <w:t>B</w:t>
      </w:r>
      <w:r w:rsidRPr="0023564C">
        <w:rPr>
          <w:rFonts w:ascii="Book Antiqua" w:hAnsi="Book Antiqua"/>
          <w:b/>
          <w:smallCaps/>
          <w:sz w:val="22"/>
          <w:szCs w:val="20"/>
        </w:rPr>
        <w:t xml:space="preserve">ehavioral </w:t>
      </w:r>
      <w:r w:rsidR="00DD7CBB" w:rsidRPr="0023564C">
        <w:rPr>
          <w:rFonts w:ascii="Book Antiqua" w:hAnsi="Book Antiqua"/>
          <w:b/>
          <w:smallCaps/>
          <w:sz w:val="22"/>
          <w:szCs w:val="20"/>
        </w:rPr>
        <w:t>H</w:t>
      </w:r>
      <w:r w:rsidRPr="0023564C">
        <w:rPr>
          <w:rFonts w:ascii="Book Antiqua" w:hAnsi="Book Antiqua"/>
          <w:b/>
          <w:smallCaps/>
          <w:sz w:val="22"/>
          <w:szCs w:val="20"/>
        </w:rPr>
        <w:t xml:space="preserve">ealth </w:t>
      </w:r>
      <w:r w:rsidR="00DD7CBB" w:rsidRPr="0023564C">
        <w:rPr>
          <w:rFonts w:ascii="Book Antiqua" w:hAnsi="Book Antiqua"/>
          <w:b/>
          <w:smallCaps/>
          <w:sz w:val="22"/>
          <w:szCs w:val="20"/>
        </w:rPr>
        <w:t>P</w:t>
      </w:r>
      <w:r w:rsidRPr="0023564C">
        <w:rPr>
          <w:rFonts w:ascii="Book Antiqua" w:hAnsi="Book Antiqua"/>
          <w:b/>
          <w:smallCaps/>
          <w:sz w:val="22"/>
          <w:szCs w:val="20"/>
        </w:rPr>
        <w:t>olicies are in the process of being promulgated or amended.)</w:t>
      </w:r>
    </w:p>
    <w:p w:rsidR="001F7C70" w:rsidRDefault="001F7C70" w:rsidP="00D32938">
      <w:pPr>
        <w:rPr>
          <w:rFonts w:ascii="Book Antiqua" w:hAnsi="Book Antiqua"/>
          <w:b/>
          <w:smallCaps/>
          <w:sz w:val="20"/>
          <w:szCs w:val="20"/>
        </w:rPr>
      </w:pPr>
    </w:p>
    <w:p w:rsidR="00485F05" w:rsidRPr="00485F05" w:rsidRDefault="00485F05" w:rsidP="00D32938">
      <w:pPr>
        <w:rPr>
          <w:rFonts w:ascii="Book Antiqua" w:hAnsi="Book Antiqua"/>
          <w:b/>
          <w:smallCaps/>
          <w:sz w:val="20"/>
          <w:szCs w:val="20"/>
        </w:rPr>
      </w:pPr>
    </w:p>
    <w:p w:rsidR="00295CF3" w:rsidRPr="00295CF3" w:rsidRDefault="00295CF3" w:rsidP="00E266AC">
      <w:pPr>
        <w:pStyle w:val="NoSpacing"/>
        <w:numPr>
          <w:ilvl w:val="0"/>
          <w:numId w:val="8"/>
        </w:numPr>
        <w:rPr>
          <w:rFonts w:ascii="Book Antiqua" w:hAnsi="Book Antiqua" w:cs="Arial"/>
          <w:b/>
          <w:smallCaps/>
          <w:sz w:val="24"/>
          <w:u w:val="single"/>
        </w:rPr>
      </w:pPr>
      <w:r w:rsidRPr="00295CF3">
        <w:rPr>
          <w:rFonts w:ascii="Book Antiqua" w:hAnsi="Book Antiqua" w:cs="Arial"/>
          <w:b/>
          <w:smallCaps/>
          <w:sz w:val="24"/>
          <w:u w:val="single"/>
        </w:rPr>
        <w:t>8A-1 Assertive Community Treatment (ACT) Team</w:t>
      </w:r>
    </w:p>
    <w:p w:rsidR="000029FA" w:rsidRDefault="00295CF3" w:rsidP="00D32938">
      <w:pPr>
        <w:pStyle w:val="NoSpacing"/>
        <w:ind w:left="720"/>
        <w:rPr>
          <w:rFonts w:ascii="Book Antiqua" w:hAnsi="Book Antiqua" w:cs="Arial"/>
          <w:sz w:val="20"/>
        </w:rPr>
      </w:pPr>
      <w:r w:rsidRPr="00295CF3">
        <w:rPr>
          <w:rFonts w:ascii="Book Antiqua" w:hAnsi="Book Antiqua" w:cs="Arial"/>
          <w:sz w:val="20"/>
        </w:rPr>
        <w:t xml:space="preserve">This policy was fully promulgated with an effective date of August 1, 2015.  This service definition was taken out of </w:t>
      </w:r>
      <w:proofErr w:type="spellStart"/>
      <w:r w:rsidRPr="00295CF3">
        <w:rPr>
          <w:rFonts w:ascii="Book Antiqua" w:hAnsi="Book Antiqua" w:cs="Arial"/>
          <w:sz w:val="20"/>
        </w:rPr>
        <w:t>CCP</w:t>
      </w:r>
      <w:proofErr w:type="spellEnd"/>
      <w:r w:rsidRPr="00295CF3">
        <w:rPr>
          <w:rFonts w:ascii="Book Antiqua" w:hAnsi="Book Antiqua" w:cs="Arial"/>
          <w:sz w:val="20"/>
        </w:rPr>
        <w:t xml:space="preserve"> 8A, Enhanced Mental Health and Substance Abuse Services, and was made a standalone policy, </w:t>
      </w:r>
    </w:p>
    <w:p w:rsidR="00295CF3" w:rsidRPr="00D32938" w:rsidRDefault="00295CF3" w:rsidP="00D32938">
      <w:pPr>
        <w:pStyle w:val="NoSpacing"/>
        <w:ind w:left="720"/>
        <w:rPr>
          <w:rFonts w:ascii="Book Antiqua" w:hAnsi="Book Antiqua" w:cs="Arial"/>
          <w:sz w:val="20"/>
        </w:rPr>
      </w:pPr>
      <w:proofErr w:type="spellStart"/>
      <w:r w:rsidRPr="00295CF3">
        <w:rPr>
          <w:rFonts w:ascii="Book Antiqua" w:hAnsi="Book Antiqua" w:cs="Arial"/>
          <w:sz w:val="20"/>
        </w:rPr>
        <w:t>CCP</w:t>
      </w:r>
      <w:proofErr w:type="spellEnd"/>
      <w:r w:rsidRPr="00295CF3">
        <w:rPr>
          <w:rFonts w:ascii="Book Antiqua" w:hAnsi="Book Antiqua" w:cs="Arial"/>
          <w:sz w:val="20"/>
        </w:rPr>
        <w:t xml:space="preserve"> </w:t>
      </w:r>
      <w:r w:rsidRPr="00D32938">
        <w:rPr>
          <w:rFonts w:ascii="Book Antiqua" w:hAnsi="Book Antiqua" w:cs="Arial"/>
          <w:sz w:val="20"/>
        </w:rPr>
        <w:t xml:space="preserve">8A-1. </w:t>
      </w:r>
    </w:p>
    <w:p w:rsidR="00295CF3" w:rsidRPr="00295CF3" w:rsidRDefault="00295CF3" w:rsidP="00D32938">
      <w:pPr>
        <w:pStyle w:val="NoSpacing"/>
        <w:ind w:left="720"/>
        <w:rPr>
          <w:rFonts w:ascii="Book Antiqua" w:hAnsi="Book Antiqua" w:cs="Arial"/>
        </w:rPr>
      </w:pPr>
    </w:p>
    <w:p w:rsidR="00295CF3" w:rsidRPr="00295CF3" w:rsidRDefault="00295CF3" w:rsidP="00E266AC">
      <w:pPr>
        <w:pStyle w:val="NoSpacing"/>
        <w:numPr>
          <w:ilvl w:val="0"/>
          <w:numId w:val="8"/>
        </w:numPr>
        <w:rPr>
          <w:rFonts w:ascii="Book Antiqua" w:hAnsi="Book Antiqua" w:cs="Arial"/>
          <w:b/>
          <w:smallCaps/>
          <w:sz w:val="24"/>
          <w:u w:val="single"/>
        </w:rPr>
      </w:pPr>
      <w:r w:rsidRPr="00295CF3">
        <w:rPr>
          <w:rFonts w:ascii="Book Antiqua" w:hAnsi="Book Antiqua" w:cs="Arial"/>
          <w:b/>
          <w:smallCaps/>
          <w:sz w:val="24"/>
          <w:u w:val="single"/>
        </w:rPr>
        <w:t>8A-2 Facility Based Crisis for Children and Adolescents (</w:t>
      </w:r>
      <w:proofErr w:type="spellStart"/>
      <w:r w:rsidRPr="00295CF3">
        <w:rPr>
          <w:rFonts w:ascii="Book Antiqua" w:hAnsi="Book Antiqua" w:cs="Arial"/>
          <w:b/>
          <w:smallCaps/>
          <w:sz w:val="24"/>
          <w:u w:val="single"/>
        </w:rPr>
        <w:t>FBC</w:t>
      </w:r>
      <w:proofErr w:type="spellEnd"/>
      <w:r w:rsidRPr="00295CF3">
        <w:rPr>
          <w:rFonts w:ascii="Book Antiqua" w:hAnsi="Book Antiqua" w:cs="Arial"/>
          <w:b/>
          <w:smallCaps/>
          <w:sz w:val="24"/>
          <w:u w:val="single"/>
        </w:rPr>
        <w:t>-C)</w:t>
      </w:r>
    </w:p>
    <w:p w:rsidR="00295CF3" w:rsidRPr="00295CF3" w:rsidRDefault="00295CF3" w:rsidP="00D32938">
      <w:pPr>
        <w:pStyle w:val="NoSpacing"/>
        <w:ind w:left="720"/>
        <w:rPr>
          <w:rFonts w:ascii="Book Antiqua" w:hAnsi="Book Antiqua" w:cs="Arial"/>
          <w:sz w:val="20"/>
          <w:szCs w:val="20"/>
        </w:rPr>
      </w:pPr>
      <w:proofErr w:type="spellStart"/>
      <w:r w:rsidRPr="00295CF3">
        <w:rPr>
          <w:rFonts w:ascii="Book Antiqua" w:hAnsi="Book Antiqua" w:cs="Arial"/>
          <w:sz w:val="20"/>
          <w:szCs w:val="20"/>
        </w:rPr>
        <w:t>FBC</w:t>
      </w:r>
      <w:proofErr w:type="spellEnd"/>
      <w:r w:rsidRPr="00295CF3">
        <w:rPr>
          <w:rFonts w:ascii="Book Antiqua" w:hAnsi="Book Antiqua" w:cs="Arial"/>
          <w:sz w:val="20"/>
          <w:szCs w:val="20"/>
        </w:rPr>
        <w:t xml:space="preserve">-C was posted for internal DMA comment, presented to </w:t>
      </w:r>
      <w:proofErr w:type="spellStart"/>
      <w:r w:rsidRPr="00295CF3">
        <w:rPr>
          <w:rFonts w:ascii="Book Antiqua" w:hAnsi="Book Antiqua" w:cs="Arial"/>
          <w:sz w:val="20"/>
          <w:szCs w:val="20"/>
        </w:rPr>
        <w:t>PAG</w:t>
      </w:r>
      <w:proofErr w:type="spellEnd"/>
      <w:r w:rsidRPr="00295CF3">
        <w:rPr>
          <w:rFonts w:ascii="Book Antiqua" w:hAnsi="Book Antiqua" w:cs="Arial"/>
          <w:sz w:val="20"/>
          <w:szCs w:val="20"/>
        </w:rPr>
        <w:t xml:space="preserve"> in January, posted for 45 day comment in April and is currently posted for another 15 day external posting.   The additional 15 day posting will close on September 11, 2015.  Fiscal note is pending with minor budgetary impact since this is a less expensive alternative to a higher, more costly level of care.     </w:t>
      </w:r>
    </w:p>
    <w:p w:rsidR="00D32938" w:rsidRPr="00295CF3" w:rsidRDefault="00D32938" w:rsidP="00D32938">
      <w:pPr>
        <w:pStyle w:val="NoSpacing"/>
        <w:ind w:left="720"/>
        <w:rPr>
          <w:rFonts w:ascii="Book Antiqua" w:hAnsi="Book Antiqua" w:cs="Arial"/>
        </w:rPr>
      </w:pPr>
    </w:p>
    <w:p w:rsidR="00295CF3" w:rsidRPr="00D32938" w:rsidRDefault="00295CF3" w:rsidP="00E266AC">
      <w:pPr>
        <w:pStyle w:val="NoSpacing"/>
        <w:numPr>
          <w:ilvl w:val="0"/>
          <w:numId w:val="8"/>
        </w:numPr>
        <w:rPr>
          <w:rFonts w:ascii="Book Antiqua" w:hAnsi="Book Antiqua" w:cs="Arial"/>
          <w:b/>
          <w:smallCaps/>
          <w:sz w:val="24"/>
          <w:u w:val="single"/>
        </w:rPr>
      </w:pPr>
      <w:r w:rsidRPr="00D32938">
        <w:rPr>
          <w:rFonts w:ascii="Book Antiqua" w:hAnsi="Book Antiqua" w:cs="Arial"/>
          <w:b/>
          <w:smallCaps/>
          <w:sz w:val="24"/>
          <w:u w:val="single"/>
        </w:rPr>
        <w:t>Intensive In-Home (</w:t>
      </w:r>
      <w:proofErr w:type="spellStart"/>
      <w:r w:rsidRPr="00D32938">
        <w:rPr>
          <w:rFonts w:ascii="Book Antiqua" w:hAnsi="Book Antiqua" w:cs="Arial"/>
          <w:b/>
          <w:smallCaps/>
          <w:sz w:val="24"/>
          <w:u w:val="single"/>
        </w:rPr>
        <w:t>IIH</w:t>
      </w:r>
      <w:proofErr w:type="spellEnd"/>
      <w:r w:rsidRPr="00D32938">
        <w:rPr>
          <w:rFonts w:ascii="Book Antiqua" w:hAnsi="Book Antiqua" w:cs="Arial"/>
          <w:b/>
          <w:smallCaps/>
          <w:sz w:val="24"/>
          <w:u w:val="single"/>
        </w:rPr>
        <w:t>)</w:t>
      </w:r>
    </w:p>
    <w:p w:rsidR="00295CF3" w:rsidRPr="00295CF3" w:rsidRDefault="00295CF3" w:rsidP="00D32938">
      <w:pPr>
        <w:pStyle w:val="NoSpacing"/>
        <w:ind w:left="720"/>
        <w:rPr>
          <w:rFonts w:ascii="Book Antiqua" w:hAnsi="Book Antiqua" w:cs="Arial"/>
          <w:sz w:val="20"/>
        </w:rPr>
      </w:pPr>
      <w:r w:rsidRPr="00295CF3">
        <w:rPr>
          <w:rFonts w:ascii="Book Antiqua" w:hAnsi="Book Antiqua" w:cs="Arial"/>
          <w:sz w:val="20"/>
        </w:rPr>
        <w:t xml:space="preserve">Policy was revised to reflect legislative mandate to increase family to team ratio to 1:12 from 1:8.  Policy was presented at </w:t>
      </w:r>
      <w:proofErr w:type="spellStart"/>
      <w:r w:rsidRPr="00295CF3">
        <w:rPr>
          <w:rFonts w:ascii="Book Antiqua" w:hAnsi="Book Antiqua" w:cs="Arial"/>
          <w:sz w:val="20"/>
        </w:rPr>
        <w:t>PAG</w:t>
      </w:r>
      <w:proofErr w:type="spellEnd"/>
      <w:r w:rsidRPr="00295CF3">
        <w:rPr>
          <w:rFonts w:ascii="Book Antiqua" w:hAnsi="Book Antiqua" w:cs="Arial"/>
          <w:sz w:val="20"/>
        </w:rPr>
        <w:t xml:space="preserve">, posted for 45 external review, and SPA was updated to reflect the ratio change and fiscal impact.  Approval from CMS regarding the rate change is still pending. </w:t>
      </w:r>
    </w:p>
    <w:p w:rsidR="00D32938" w:rsidRPr="00295CF3" w:rsidRDefault="00D32938" w:rsidP="00D32938">
      <w:pPr>
        <w:pStyle w:val="NoSpacing"/>
        <w:ind w:left="720"/>
        <w:rPr>
          <w:rFonts w:ascii="Book Antiqua" w:hAnsi="Book Antiqua" w:cs="Arial"/>
        </w:rPr>
      </w:pPr>
    </w:p>
    <w:p w:rsidR="00295CF3" w:rsidRPr="00295CF3" w:rsidRDefault="00295CF3" w:rsidP="00E266AC">
      <w:pPr>
        <w:pStyle w:val="NoSpacing"/>
        <w:numPr>
          <w:ilvl w:val="0"/>
          <w:numId w:val="8"/>
        </w:numPr>
        <w:rPr>
          <w:rFonts w:ascii="Book Antiqua" w:hAnsi="Book Antiqua" w:cs="Arial"/>
          <w:b/>
          <w:smallCaps/>
          <w:sz w:val="24"/>
          <w:szCs w:val="20"/>
          <w:u w:val="single"/>
        </w:rPr>
      </w:pPr>
      <w:r w:rsidRPr="00295CF3">
        <w:rPr>
          <w:rFonts w:ascii="Book Antiqua" w:hAnsi="Book Antiqua" w:cs="Arial"/>
          <w:b/>
          <w:smallCaps/>
          <w:sz w:val="24"/>
          <w:szCs w:val="20"/>
          <w:u w:val="single"/>
        </w:rPr>
        <w:t xml:space="preserve">8C Outpatient Behavioral Health Services Provided by Direct Enrolled Providers </w:t>
      </w:r>
    </w:p>
    <w:p w:rsidR="00295CF3" w:rsidRPr="00295CF3" w:rsidRDefault="00295CF3" w:rsidP="00D32938">
      <w:pPr>
        <w:pStyle w:val="NoSpacing"/>
        <w:ind w:left="720"/>
        <w:rPr>
          <w:rFonts w:ascii="Book Antiqua" w:hAnsi="Book Antiqua" w:cs="Arial"/>
          <w:sz w:val="20"/>
          <w:szCs w:val="20"/>
        </w:rPr>
      </w:pPr>
      <w:r w:rsidRPr="00295CF3">
        <w:rPr>
          <w:rFonts w:ascii="Book Antiqua" w:hAnsi="Book Antiqua" w:cs="Arial"/>
          <w:sz w:val="20"/>
          <w:szCs w:val="20"/>
        </w:rPr>
        <w:t xml:space="preserve">This policy was posted for internal DMA comment, presented to </w:t>
      </w:r>
      <w:proofErr w:type="spellStart"/>
      <w:r w:rsidRPr="00295CF3">
        <w:rPr>
          <w:rFonts w:ascii="Book Antiqua" w:hAnsi="Book Antiqua" w:cs="Arial"/>
          <w:sz w:val="20"/>
          <w:szCs w:val="20"/>
        </w:rPr>
        <w:t>PAG</w:t>
      </w:r>
      <w:proofErr w:type="spellEnd"/>
      <w:r w:rsidRPr="00295CF3">
        <w:rPr>
          <w:rFonts w:ascii="Book Antiqua" w:hAnsi="Book Antiqua" w:cs="Arial"/>
          <w:sz w:val="20"/>
          <w:szCs w:val="20"/>
        </w:rPr>
        <w:t xml:space="preserve"> in March, and posted for 45 day comment.  The fiscal note was completed; no impact noted.  The policy changes have all been approved and this policy is scheduled to be posted with an effective date of October 1, 2015. </w:t>
      </w:r>
    </w:p>
    <w:p w:rsidR="00295CF3" w:rsidRDefault="00295CF3" w:rsidP="00D32938">
      <w:pPr>
        <w:pStyle w:val="NoSpacing"/>
        <w:ind w:left="720"/>
        <w:rPr>
          <w:rFonts w:ascii="Book Antiqua" w:hAnsi="Book Antiqua" w:cs="Arial"/>
          <w:sz w:val="20"/>
          <w:szCs w:val="20"/>
        </w:rPr>
      </w:pPr>
    </w:p>
    <w:p w:rsidR="00295CF3" w:rsidRPr="00D32938" w:rsidRDefault="00295CF3" w:rsidP="00E266AC">
      <w:pPr>
        <w:pStyle w:val="NoSpacing"/>
        <w:numPr>
          <w:ilvl w:val="0"/>
          <w:numId w:val="8"/>
        </w:numPr>
        <w:rPr>
          <w:rFonts w:ascii="Book Antiqua" w:hAnsi="Book Antiqua" w:cs="Arial"/>
          <w:smallCaps/>
          <w:sz w:val="24"/>
          <w:szCs w:val="20"/>
        </w:rPr>
      </w:pPr>
      <w:r w:rsidRPr="00D32938">
        <w:rPr>
          <w:rFonts w:ascii="Book Antiqua" w:hAnsi="Book Antiqua" w:cs="Arial"/>
          <w:b/>
          <w:smallCaps/>
          <w:sz w:val="24"/>
          <w:szCs w:val="20"/>
          <w:u w:val="single"/>
        </w:rPr>
        <w:t>Behavioral health policy in conjunction with our medical services, is working to develop a Buprenorphine policy to provide providers and physicians prescribing and treatment guidelines</w:t>
      </w:r>
      <w:r w:rsidRPr="00D32938">
        <w:rPr>
          <w:rFonts w:ascii="Book Antiqua" w:hAnsi="Book Antiqua" w:cs="Arial"/>
          <w:smallCaps/>
          <w:sz w:val="24"/>
          <w:szCs w:val="20"/>
        </w:rPr>
        <w:t xml:space="preserve">. </w:t>
      </w:r>
    </w:p>
    <w:p w:rsidR="00295CF3" w:rsidRDefault="00295CF3" w:rsidP="00D32938">
      <w:pPr>
        <w:pStyle w:val="NoSpacing"/>
        <w:ind w:left="360"/>
        <w:rPr>
          <w:rFonts w:ascii="Book Antiqua" w:hAnsi="Book Antiqua" w:cs="Arial"/>
          <w:sz w:val="20"/>
          <w:szCs w:val="20"/>
        </w:rPr>
      </w:pPr>
    </w:p>
    <w:p w:rsidR="00295CF3" w:rsidRPr="00D32938" w:rsidRDefault="00295CF3" w:rsidP="00E266AC">
      <w:pPr>
        <w:pStyle w:val="NoSpacing"/>
        <w:numPr>
          <w:ilvl w:val="0"/>
          <w:numId w:val="8"/>
        </w:numPr>
        <w:rPr>
          <w:rFonts w:ascii="Book Antiqua" w:hAnsi="Book Antiqua" w:cs="Arial"/>
          <w:b/>
          <w:smallCaps/>
          <w:sz w:val="20"/>
          <w:szCs w:val="20"/>
        </w:rPr>
      </w:pPr>
      <w:r w:rsidRPr="00D32938">
        <w:rPr>
          <w:rFonts w:ascii="Book Antiqua" w:hAnsi="Book Antiqua" w:cs="Arial"/>
          <w:b/>
          <w:smallCaps/>
          <w:sz w:val="24"/>
          <w:szCs w:val="20"/>
          <w:u w:val="single"/>
        </w:rPr>
        <w:t>Additional Behavioral Health Updates</w:t>
      </w:r>
      <w:r w:rsidRPr="00D32938">
        <w:rPr>
          <w:rFonts w:ascii="Book Antiqua" w:hAnsi="Book Antiqua" w:cs="Arial"/>
          <w:b/>
          <w:smallCaps/>
          <w:sz w:val="20"/>
          <w:szCs w:val="20"/>
        </w:rPr>
        <w:t xml:space="preserve">: </w:t>
      </w:r>
    </w:p>
    <w:p w:rsidR="00295CF3" w:rsidRPr="00D140D8" w:rsidRDefault="00295CF3" w:rsidP="00E266AC">
      <w:pPr>
        <w:pStyle w:val="ListParagraph"/>
        <w:numPr>
          <w:ilvl w:val="0"/>
          <w:numId w:val="9"/>
        </w:numPr>
        <w:spacing w:after="0" w:line="240" w:lineRule="auto"/>
        <w:rPr>
          <w:rFonts w:ascii="Book Antiqua" w:hAnsi="Book Antiqua" w:cs="Arial"/>
          <w:sz w:val="20"/>
          <w:szCs w:val="20"/>
        </w:rPr>
      </w:pPr>
      <w:r w:rsidRPr="00D140D8">
        <w:rPr>
          <w:rFonts w:ascii="Book Antiqua" w:hAnsi="Book Antiqua" w:cs="Arial"/>
          <w:sz w:val="20"/>
          <w:szCs w:val="20"/>
        </w:rPr>
        <w:t xml:space="preserve">Due to a legislative request, DMA is exploring the options for a 1915(c) waiver for children who are seriously and emotionally disturbed. </w:t>
      </w:r>
    </w:p>
    <w:p w:rsidR="00295CF3" w:rsidRPr="00D140D8" w:rsidRDefault="00295CF3" w:rsidP="00E266AC">
      <w:pPr>
        <w:pStyle w:val="ListParagraph"/>
        <w:numPr>
          <w:ilvl w:val="0"/>
          <w:numId w:val="9"/>
        </w:numPr>
        <w:spacing w:after="0" w:line="240" w:lineRule="auto"/>
        <w:rPr>
          <w:rFonts w:ascii="Book Antiqua" w:hAnsi="Book Antiqua" w:cs="Arial"/>
          <w:sz w:val="20"/>
          <w:szCs w:val="20"/>
        </w:rPr>
      </w:pPr>
      <w:r w:rsidRPr="00D140D8">
        <w:rPr>
          <w:rFonts w:ascii="Book Antiqua" w:hAnsi="Book Antiqua" w:cs="Arial"/>
          <w:sz w:val="20"/>
          <w:szCs w:val="20"/>
        </w:rPr>
        <w:t>Our LME-</w:t>
      </w:r>
      <w:proofErr w:type="spellStart"/>
      <w:r w:rsidRPr="00D140D8">
        <w:rPr>
          <w:rFonts w:ascii="Book Antiqua" w:hAnsi="Book Antiqua" w:cs="Arial"/>
          <w:sz w:val="20"/>
          <w:szCs w:val="20"/>
        </w:rPr>
        <w:t>MCOs</w:t>
      </w:r>
      <w:proofErr w:type="spellEnd"/>
      <w:r w:rsidRPr="00D140D8">
        <w:rPr>
          <w:rFonts w:ascii="Book Antiqua" w:hAnsi="Book Antiqua" w:cs="Arial"/>
          <w:sz w:val="20"/>
          <w:szCs w:val="20"/>
        </w:rPr>
        <w:t xml:space="preserve"> have the authority to develop and implement alternative service definitions to provide additional services for which they have identified as a need in their catchment area.  DMA has approved 5 alternative service definitions.  </w:t>
      </w:r>
    </w:p>
    <w:p w:rsidR="00295CF3" w:rsidRPr="00D140D8" w:rsidRDefault="00295CF3" w:rsidP="00E266AC">
      <w:pPr>
        <w:pStyle w:val="ListParagraph"/>
        <w:numPr>
          <w:ilvl w:val="0"/>
          <w:numId w:val="9"/>
        </w:numPr>
        <w:spacing w:after="0" w:line="240" w:lineRule="auto"/>
        <w:rPr>
          <w:rFonts w:ascii="Book Antiqua" w:hAnsi="Book Antiqua" w:cs="Arial"/>
          <w:sz w:val="20"/>
          <w:szCs w:val="20"/>
        </w:rPr>
      </w:pPr>
      <w:r w:rsidRPr="00D140D8">
        <w:rPr>
          <w:rFonts w:ascii="Book Antiqua" w:hAnsi="Book Antiqua" w:cs="Arial"/>
          <w:sz w:val="20"/>
          <w:szCs w:val="20"/>
        </w:rPr>
        <w:t xml:space="preserve">Behavioral health staff have worked diligently with CSC and DMA policy development staff to ensure a smooth transition from ICD-9 to ICD-10.  Providers are encouraged to utilize the crosswalk located in the DSM 5. </w:t>
      </w:r>
    </w:p>
    <w:p w:rsidR="00295CF3" w:rsidRPr="00D140D8" w:rsidRDefault="00295CF3" w:rsidP="00E266AC">
      <w:pPr>
        <w:pStyle w:val="ListParagraph"/>
        <w:numPr>
          <w:ilvl w:val="0"/>
          <w:numId w:val="9"/>
        </w:numPr>
        <w:spacing w:after="0" w:line="240" w:lineRule="auto"/>
        <w:rPr>
          <w:rFonts w:ascii="Book Antiqua" w:hAnsi="Book Antiqua" w:cs="Arial"/>
          <w:sz w:val="20"/>
          <w:szCs w:val="20"/>
        </w:rPr>
      </w:pPr>
      <w:r w:rsidRPr="00D140D8">
        <w:rPr>
          <w:rFonts w:ascii="Book Antiqua" w:hAnsi="Book Antiqua" w:cs="Arial"/>
          <w:sz w:val="20"/>
          <w:szCs w:val="20"/>
        </w:rPr>
        <w:t xml:space="preserve">DMA and the Division of Mental Health, Developmental Disability, and Substance Abuse Services are working collaboratively to develop a fidelity based Supported Employment policy.  This policy will be based off of the Individual Placement and Support model; designed to assist people with mental illness obtain and maintain employment.  </w:t>
      </w:r>
    </w:p>
    <w:p w:rsidR="00D140D8" w:rsidRDefault="00D140D8" w:rsidP="00D140D8">
      <w:pPr>
        <w:pStyle w:val="ListParagraph"/>
        <w:rPr>
          <w:rFonts w:ascii="Book Antiqua" w:hAnsi="Book Antiqua" w:cs="Arial"/>
          <w:b/>
          <w:sz w:val="20"/>
          <w:szCs w:val="20"/>
        </w:rPr>
      </w:pPr>
    </w:p>
    <w:p w:rsidR="00295CF3" w:rsidRPr="00D32938" w:rsidRDefault="00295CF3" w:rsidP="00D32938">
      <w:pPr>
        <w:ind w:left="450"/>
        <w:rPr>
          <w:rFonts w:ascii="Book Antiqua" w:hAnsi="Book Antiqua" w:cs="Arial"/>
          <w:b/>
          <w:smallCaps/>
          <w:sz w:val="20"/>
          <w:szCs w:val="20"/>
        </w:rPr>
      </w:pPr>
      <w:r w:rsidRPr="00D32938">
        <w:rPr>
          <w:rFonts w:ascii="Book Antiqua" w:hAnsi="Book Antiqua" w:cs="Arial"/>
          <w:b/>
          <w:smallCaps/>
          <w:szCs w:val="20"/>
          <w:u w:val="single"/>
        </w:rPr>
        <w:t xml:space="preserve">Behavioral Health </w:t>
      </w:r>
      <w:proofErr w:type="spellStart"/>
      <w:r w:rsidRPr="00D32938">
        <w:rPr>
          <w:rFonts w:ascii="Book Antiqua" w:hAnsi="Book Antiqua" w:cs="Arial"/>
          <w:b/>
          <w:smallCaps/>
          <w:szCs w:val="20"/>
          <w:u w:val="single"/>
        </w:rPr>
        <w:t>IDD</w:t>
      </w:r>
      <w:proofErr w:type="spellEnd"/>
      <w:r w:rsidRPr="00D32938">
        <w:rPr>
          <w:rFonts w:ascii="Book Antiqua" w:hAnsi="Book Antiqua" w:cs="Arial"/>
          <w:b/>
          <w:smallCaps/>
          <w:szCs w:val="20"/>
          <w:u w:val="single"/>
        </w:rPr>
        <w:t xml:space="preserve"> Section Updates</w:t>
      </w:r>
      <w:r w:rsidRPr="00D32938">
        <w:rPr>
          <w:rFonts w:ascii="Book Antiqua" w:hAnsi="Book Antiqua" w:cs="Arial"/>
          <w:b/>
          <w:smallCaps/>
          <w:sz w:val="20"/>
          <w:szCs w:val="20"/>
        </w:rPr>
        <w:t>:</w:t>
      </w:r>
    </w:p>
    <w:p w:rsidR="00295CF3" w:rsidRPr="00D32938" w:rsidRDefault="00295CF3" w:rsidP="00E266AC">
      <w:pPr>
        <w:pStyle w:val="ListParagraph"/>
        <w:numPr>
          <w:ilvl w:val="0"/>
          <w:numId w:val="10"/>
        </w:numPr>
        <w:spacing w:after="0" w:line="240" w:lineRule="auto"/>
        <w:rPr>
          <w:rFonts w:ascii="Book Antiqua" w:hAnsi="Book Antiqua"/>
          <w:b/>
          <w:sz w:val="20"/>
          <w:szCs w:val="20"/>
        </w:rPr>
      </w:pPr>
      <w:r w:rsidRPr="00D32938">
        <w:rPr>
          <w:rFonts w:ascii="Book Antiqua" w:hAnsi="Book Antiqua"/>
          <w:b/>
          <w:sz w:val="20"/>
          <w:szCs w:val="20"/>
        </w:rPr>
        <w:t>Treatment for Autism Spectrum Disorder:</w:t>
      </w:r>
    </w:p>
    <w:p w:rsidR="00D32938" w:rsidRDefault="00295CF3" w:rsidP="00D32938">
      <w:pPr>
        <w:ind w:left="720"/>
        <w:rPr>
          <w:rFonts w:ascii="Book Antiqua" w:hAnsi="Book Antiqua"/>
          <w:sz w:val="20"/>
          <w:szCs w:val="20"/>
        </w:rPr>
      </w:pPr>
      <w:r w:rsidRPr="00D32938">
        <w:rPr>
          <w:rFonts w:ascii="Book Antiqua" w:hAnsi="Book Antiqua"/>
          <w:sz w:val="20"/>
          <w:szCs w:val="20"/>
        </w:rPr>
        <w:t xml:space="preserve">The Centers for Medicare and Medicaid Services have issued guidance on </w:t>
      </w:r>
      <w:proofErr w:type="spellStart"/>
      <w:r w:rsidRPr="00D32938">
        <w:rPr>
          <w:rFonts w:ascii="Book Antiqua" w:hAnsi="Book Antiqua"/>
          <w:sz w:val="20"/>
          <w:szCs w:val="20"/>
        </w:rPr>
        <w:t>EPSDT</w:t>
      </w:r>
      <w:proofErr w:type="spellEnd"/>
      <w:r w:rsidRPr="00D32938">
        <w:rPr>
          <w:rFonts w:ascii="Book Antiqua" w:hAnsi="Book Antiqua"/>
          <w:sz w:val="20"/>
          <w:szCs w:val="20"/>
        </w:rPr>
        <w:t xml:space="preserve"> coverage of Autism Spectrum Disorder.  It is their expectation that States cover a continuum of services for these individuals.  To that end, the State is exploring its options to provide additional services to this population with assistance from Mercer and stakeholder engagement.</w:t>
      </w:r>
    </w:p>
    <w:p w:rsidR="00D32938" w:rsidRDefault="00D32938" w:rsidP="00D32938">
      <w:pPr>
        <w:ind w:left="720"/>
        <w:rPr>
          <w:rFonts w:ascii="Book Antiqua" w:hAnsi="Book Antiqua"/>
          <w:sz w:val="20"/>
          <w:szCs w:val="20"/>
        </w:rPr>
      </w:pPr>
    </w:p>
    <w:p w:rsidR="00295CF3" w:rsidRPr="00D32938" w:rsidRDefault="00295CF3" w:rsidP="00E266AC">
      <w:pPr>
        <w:pStyle w:val="ListParagraph"/>
        <w:numPr>
          <w:ilvl w:val="0"/>
          <w:numId w:val="10"/>
        </w:numPr>
        <w:spacing w:after="0" w:line="240" w:lineRule="auto"/>
        <w:rPr>
          <w:rFonts w:ascii="Book Antiqua" w:hAnsi="Book Antiqua"/>
          <w:b/>
          <w:sz w:val="20"/>
          <w:szCs w:val="20"/>
        </w:rPr>
      </w:pPr>
      <w:proofErr w:type="spellStart"/>
      <w:r w:rsidRPr="00D32938">
        <w:rPr>
          <w:rFonts w:ascii="Book Antiqua" w:hAnsi="Book Antiqua"/>
          <w:b/>
          <w:sz w:val="20"/>
          <w:szCs w:val="20"/>
        </w:rPr>
        <w:t>TBI</w:t>
      </w:r>
      <w:proofErr w:type="spellEnd"/>
      <w:r w:rsidRPr="00D32938">
        <w:rPr>
          <w:rFonts w:ascii="Book Antiqua" w:hAnsi="Book Antiqua"/>
          <w:b/>
          <w:sz w:val="20"/>
          <w:szCs w:val="20"/>
        </w:rPr>
        <w:t xml:space="preserve"> Waiver:</w:t>
      </w:r>
    </w:p>
    <w:p w:rsidR="00295CF3" w:rsidRPr="00D32938" w:rsidRDefault="00295CF3" w:rsidP="00D32938">
      <w:pPr>
        <w:pStyle w:val="ListParagraph"/>
        <w:spacing w:after="0" w:line="240" w:lineRule="auto"/>
        <w:ind w:right="134"/>
        <w:rPr>
          <w:rFonts w:ascii="Book Antiqua" w:hAnsi="Book Antiqua"/>
          <w:sz w:val="20"/>
          <w:szCs w:val="20"/>
        </w:rPr>
      </w:pPr>
      <w:r w:rsidRPr="00D32938">
        <w:rPr>
          <w:rFonts w:ascii="Book Antiqua" w:hAnsi="Book Antiqua"/>
          <w:sz w:val="20"/>
          <w:szCs w:val="20"/>
        </w:rPr>
        <w:t>Session Law 2014-100, Section 12I.2 SECTION 12H.6 instructed the Department of Health and Human Services, Division of Medical Assistance, and Division of Mental Health, Developmental Disabilities, and Substance Abuse Services, in conjunction with the North Carolina Advisory Council, to design and draft a 1915(c) waiver to add a new service package for Medicaid beneficiaries with traumatic brain injury (</w:t>
      </w:r>
      <w:proofErr w:type="spellStart"/>
      <w:r w:rsidRPr="00D32938">
        <w:rPr>
          <w:rFonts w:ascii="Book Antiqua" w:hAnsi="Book Antiqua"/>
          <w:sz w:val="20"/>
          <w:szCs w:val="20"/>
        </w:rPr>
        <w:t>TBI</w:t>
      </w:r>
      <w:proofErr w:type="spellEnd"/>
      <w:r w:rsidRPr="00D32938">
        <w:rPr>
          <w:rFonts w:ascii="Book Antiqua" w:hAnsi="Book Antiqua"/>
          <w:sz w:val="20"/>
          <w:szCs w:val="20"/>
        </w:rPr>
        <w:t>). At this time, there has not been an allocation to fund the Traumatic Brain Injury Medicaid Waiver though both the Senate and the House have included it in their proposed budgets.</w:t>
      </w:r>
    </w:p>
    <w:p w:rsidR="00D140D8" w:rsidRPr="00D140D8" w:rsidRDefault="00D140D8" w:rsidP="00D32938">
      <w:pPr>
        <w:pStyle w:val="ListParagraph"/>
        <w:spacing w:after="0" w:line="240" w:lineRule="auto"/>
        <w:ind w:left="810" w:right="134"/>
        <w:rPr>
          <w:rFonts w:ascii="Book Antiqua" w:hAnsi="Book Antiqua"/>
          <w:sz w:val="20"/>
          <w:szCs w:val="20"/>
        </w:rPr>
      </w:pPr>
    </w:p>
    <w:p w:rsidR="00295CF3" w:rsidRPr="00D140D8" w:rsidRDefault="00295CF3" w:rsidP="00E266AC">
      <w:pPr>
        <w:pStyle w:val="ListParagraph"/>
        <w:numPr>
          <w:ilvl w:val="0"/>
          <w:numId w:val="10"/>
        </w:numPr>
        <w:spacing w:after="0" w:line="240" w:lineRule="auto"/>
        <w:ind w:right="134"/>
        <w:rPr>
          <w:rFonts w:ascii="Book Antiqua" w:hAnsi="Book Antiqua"/>
          <w:sz w:val="20"/>
          <w:szCs w:val="20"/>
        </w:rPr>
      </w:pPr>
      <w:r w:rsidRPr="00D32938">
        <w:rPr>
          <w:rFonts w:ascii="Book Antiqua" w:hAnsi="Book Antiqua"/>
          <w:b/>
          <w:szCs w:val="20"/>
        </w:rPr>
        <w:t>Innovations Waiver</w:t>
      </w:r>
      <w:r w:rsidRPr="00D140D8">
        <w:rPr>
          <w:rFonts w:ascii="Book Antiqua" w:hAnsi="Book Antiqua"/>
          <w:sz w:val="20"/>
          <w:szCs w:val="20"/>
        </w:rPr>
        <w:t>:</w:t>
      </w:r>
    </w:p>
    <w:p w:rsidR="00295CF3" w:rsidRDefault="00295CF3" w:rsidP="00D32938">
      <w:pPr>
        <w:ind w:left="720" w:right="134"/>
        <w:rPr>
          <w:rFonts w:ascii="Book Antiqua" w:hAnsi="Book Antiqua"/>
          <w:sz w:val="20"/>
          <w:szCs w:val="20"/>
        </w:rPr>
      </w:pPr>
      <w:r w:rsidRPr="00D32938">
        <w:rPr>
          <w:rFonts w:ascii="Book Antiqua" w:hAnsi="Book Antiqua"/>
          <w:sz w:val="20"/>
          <w:szCs w:val="20"/>
        </w:rPr>
        <w:t xml:space="preserve">A technical amendment to the Innovations waiver to implement resource allocation and add flexibility to service definitions has been developed.  It was posted for public comment in July 2015 and it has been updated to reflect changes made as a result of stakeholder feedback.  The amendment will be submitted in September 2015.  </w:t>
      </w:r>
    </w:p>
    <w:p w:rsidR="00D32938" w:rsidRPr="00D32938" w:rsidRDefault="00D32938" w:rsidP="00D32938">
      <w:pPr>
        <w:ind w:left="720" w:right="134"/>
        <w:rPr>
          <w:rFonts w:ascii="Book Antiqua" w:hAnsi="Book Antiqua"/>
          <w:sz w:val="20"/>
          <w:szCs w:val="20"/>
        </w:rPr>
      </w:pPr>
    </w:p>
    <w:p w:rsidR="00295CF3" w:rsidRPr="00D140D8" w:rsidRDefault="00295CF3" w:rsidP="00E266AC">
      <w:pPr>
        <w:pStyle w:val="ListParagraph"/>
        <w:numPr>
          <w:ilvl w:val="0"/>
          <w:numId w:val="10"/>
        </w:numPr>
        <w:spacing w:after="0" w:line="240" w:lineRule="auto"/>
        <w:rPr>
          <w:rFonts w:ascii="Book Antiqua" w:hAnsi="Book Antiqua"/>
          <w:sz w:val="20"/>
          <w:szCs w:val="20"/>
        </w:rPr>
      </w:pPr>
      <w:r w:rsidRPr="00D32938">
        <w:rPr>
          <w:rFonts w:ascii="Book Antiqua" w:hAnsi="Book Antiqua"/>
          <w:b/>
          <w:sz w:val="20"/>
          <w:szCs w:val="20"/>
        </w:rPr>
        <w:t>Home and Community Based Services Rule</w:t>
      </w:r>
      <w:r w:rsidRPr="00D140D8">
        <w:rPr>
          <w:rFonts w:ascii="Book Antiqua" w:hAnsi="Book Antiqua"/>
          <w:sz w:val="20"/>
          <w:szCs w:val="20"/>
        </w:rPr>
        <w:t>:</w:t>
      </w:r>
    </w:p>
    <w:p w:rsidR="00295CF3" w:rsidRPr="00D32938" w:rsidRDefault="00295CF3" w:rsidP="00D32938">
      <w:pPr>
        <w:ind w:left="720"/>
        <w:rPr>
          <w:rFonts w:ascii="Book Antiqua" w:hAnsi="Book Antiqua"/>
          <w:sz w:val="20"/>
          <w:szCs w:val="20"/>
        </w:rPr>
      </w:pPr>
      <w:r w:rsidRPr="00D32938">
        <w:rPr>
          <w:rFonts w:ascii="Book Antiqua" w:hAnsi="Book Antiqua"/>
          <w:sz w:val="20"/>
          <w:szCs w:val="20"/>
        </w:rPr>
        <w:t xml:space="preserve">The State’s HCBS transition plan passed the initial phase of CMS approval.  CMS requested additional information on the State’s plan, which has been submitted.  The State is scheduled to have a call with CMS in late September to discuss any outstanding concerns.  The provider self-assessment was launched on 7/15/15 and will end on 9/15/15.  Additional information on the HCBS Rule can be found at </w:t>
      </w:r>
      <w:hyperlink r:id="rId9" w:history="1">
        <w:r w:rsidRPr="00D32938">
          <w:rPr>
            <w:rStyle w:val="Hyperlink"/>
            <w:rFonts w:ascii="Book Antiqua" w:hAnsi="Book Antiqua"/>
            <w:sz w:val="20"/>
            <w:szCs w:val="20"/>
          </w:rPr>
          <w:t>http://www.ncdhhs.gov/hcbs/index.html</w:t>
        </w:r>
      </w:hyperlink>
      <w:r w:rsidRPr="00D32938">
        <w:rPr>
          <w:rFonts w:ascii="Book Antiqua" w:hAnsi="Book Antiqua"/>
          <w:sz w:val="20"/>
          <w:szCs w:val="20"/>
        </w:rPr>
        <w:t xml:space="preserve">.  </w:t>
      </w:r>
    </w:p>
    <w:p w:rsidR="00295CF3" w:rsidRPr="00295CF3" w:rsidRDefault="00295CF3" w:rsidP="00D32938">
      <w:pPr>
        <w:jc w:val="center"/>
        <w:rPr>
          <w:rFonts w:ascii="Book Antiqua" w:hAnsi="Book Antiqua"/>
        </w:rPr>
      </w:pPr>
    </w:p>
    <w:p w:rsidR="00295CF3" w:rsidRPr="00295CF3" w:rsidRDefault="00295CF3" w:rsidP="00D32938">
      <w:pPr>
        <w:rPr>
          <w:rFonts w:ascii="Book Antiqua" w:hAnsi="Book Antiqua" w:cs="Arial"/>
          <w:b/>
        </w:rPr>
      </w:pPr>
    </w:p>
    <w:p w:rsidR="009262C9" w:rsidRPr="00390047" w:rsidRDefault="00566059">
      <w:pPr>
        <w:pageBreakBefore/>
        <w:pBdr>
          <w:bottom w:val="single" w:sz="4" w:space="1" w:color="000000"/>
        </w:pBdr>
        <w:shd w:val="clear" w:color="auto" w:fill="FFFFFF"/>
        <w:spacing w:before="240"/>
        <w:jc w:val="right"/>
        <w:textAlignment w:val="baseline"/>
        <w:rPr>
          <w:rFonts w:ascii="Book Antiqua" w:hAnsi="Book Antiqua"/>
          <w:b/>
          <w:bCs/>
          <w:smallCaps/>
          <w:sz w:val="32"/>
          <w:szCs w:val="32"/>
        </w:rPr>
      </w:pPr>
      <w:r w:rsidRPr="00390047">
        <w:rPr>
          <w:rFonts w:ascii="Book Antiqua" w:hAnsi="Book Antiqua"/>
          <w:b/>
          <w:bCs/>
          <w:smallCaps/>
          <w:sz w:val="32"/>
          <w:szCs w:val="32"/>
        </w:rPr>
        <w:t>Program Integrity Report</w:t>
      </w:r>
    </w:p>
    <w:p w:rsidR="00566059" w:rsidRPr="0065363E" w:rsidRDefault="00566059" w:rsidP="000C0B45">
      <w:pPr>
        <w:suppressAutoHyphens w:val="0"/>
        <w:autoSpaceDE w:val="0"/>
        <w:autoSpaceDN w:val="0"/>
        <w:adjustRightInd w:val="0"/>
        <w:rPr>
          <w:rFonts w:ascii="Garamond" w:hAnsi="Garamond"/>
          <w:b/>
          <w:bCs/>
          <w:color w:val="000000"/>
          <w:sz w:val="22"/>
          <w:szCs w:val="22"/>
          <w:highlight w:val="yellow"/>
          <w:lang w:eastAsia="en-US"/>
        </w:rPr>
      </w:pPr>
    </w:p>
    <w:p w:rsidR="00B52576" w:rsidRPr="007A4831" w:rsidRDefault="00D51746" w:rsidP="00B52576">
      <w:pPr>
        <w:suppressAutoHyphens w:val="0"/>
        <w:autoSpaceDE w:val="0"/>
        <w:autoSpaceDN w:val="0"/>
        <w:adjustRightInd w:val="0"/>
        <w:rPr>
          <w:rFonts w:ascii="Book Antiqua" w:hAnsi="Book Antiqua"/>
          <w:b/>
          <w:bCs/>
          <w:sz w:val="20"/>
          <w:szCs w:val="20"/>
          <w:lang w:eastAsia="en-US"/>
        </w:rPr>
      </w:pPr>
      <w:r>
        <w:rPr>
          <w:b/>
          <w:bCs/>
          <w:szCs w:val="23"/>
          <w:u w:val="single"/>
          <w:lang w:eastAsia="en-US"/>
        </w:rPr>
        <w:t xml:space="preserve"> </w:t>
      </w:r>
    </w:p>
    <w:p w:rsidR="009D6CF5" w:rsidRPr="007A4831" w:rsidRDefault="009D6CF5" w:rsidP="009D6CF5">
      <w:pPr>
        <w:pStyle w:val="Default0"/>
        <w:outlineLvl w:val="0"/>
        <w:rPr>
          <w:rFonts w:ascii="Book Antiqua" w:hAnsi="Book Antiqua" w:cs="Times New Roman"/>
          <w:b/>
          <w:bCs/>
          <w:color w:val="auto"/>
          <w:sz w:val="20"/>
          <w:szCs w:val="20"/>
        </w:rPr>
      </w:pPr>
    </w:p>
    <w:p w:rsidR="009D6CF5" w:rsidRPr="00E266AC" w:rsidRDefault="00E266AC" w:rsidP="009D6CF5">
      <w:pPr>
        <w:pStyle w:val="Default0"/>
        <w:outlineLvl w:val="0"/>
        <w:rPr>
          <w:rFonts w:ascii="Book Antiqua" w:hAnsi="Book Antiqua" w:cs="Times New Roman"/>
          <w:b/>
          <w:bCs/>
          <w:smallCaps/>
          <w:color w:val="auto"/>
          <w:sz w:val="20"/>
          <w:szCs w:val="20"/>
          <w:u w:val="single"/>
        </w:rPr>
      </w:pPr>
      <w:r w:rsidRPr="00E266AC">
        <w:rPr>
          <w:rFonts w:ascii="Book Antiqua" w:hAnsi="Book Antiqua" w:cs="Times New Roman"/>
          <w:b/>
          <w:bCs/>
          <w:smallCaps/>
          <w:color w:val="auto"/>
          <w:szCs w:val="20"/>
          <w:u w:val="single"/>
        </w:rPr>
        <w:t>Payment Error Rate Measurement</w:t>
      </w:r>
      <w:r w:rsidRPr="00E266AC">
        <w:rPr>
          <w:rFonts w:ascii="Book Antiqua" w:hAnsi="Book Antiqua" w:cs="Times New Roman"/>
          <w:b/>
          <w:bCs/>
          <w:color w:val="auto"/>
          <w:szCs w:val="20"/>
          <w:u w:val="single"/>
        </w:rPr>
        <w:t xml:space="preserve"> </w:t>
      </w:r>
      <w:r w:rsidRPr="00E266AC">
        <w:rPr>
          <w:rFonts w:ascii="Book Antiqua" w:hAnsi="Book Antiqua" w:cs="Times New Roman"/>
          <w:b/>
          <w:bCs/>
          <w:color w:val="auto"/>
          <w:sz w:val="20"/>
          <w:szCs w:val="20"/>
          <w:u w:val="single"/>
        </w:rPr>
        <w:t>(</w:t>
      </w:r>
      <w:r w:rsidRPr="00E266AC">
        <w:rPr>
          <w:rFonts w:ascii="Book Antiqua" w:hAnsi="Book Antiqua" w:cs="Times New Roman"/>
          <w:b/>
          <w:bCs/>
          <w:caps/>
          <w:color w:val="auto"/>
          <w:sz w:val="20"/>
          <w:szCs w:val="20"/>
          <w:u w:val="single"/>
        </w:rPr>
        <w:t>PERM)</w:t>
      </w:r>
    </w:p>
    <w:p w:rsidR="00E266AC" w:rsidRDefault="00E266AC" w:rsidP="00E266AC">
      <w:pPr>
        <w:rPr>
          <w:rFonts w:ascii="Book Antiqua" w:hAnsi="Book Antiqua"/>
          <w:sz w:val="20"/>
        </w:rPr>
      </w:pPr>
      <w:r w:rsidRPr="00E266AC">
        <w:rPr>
          <w:rFonts w:ascii="Book Antiqua" w:hAnsi="Book Antiqua"/>
          <w:sz w:val="20"/>
        </w:rPr>
        <w:t>On a three year cycle the Centers for Medicare and Medicaid Services (CMS), through the Payment Error Rate Measurement (PERM) program, measures improper payments in Medicaid and the Children’s Health Insurance Program (CHIP) and produces error rates for each program. To date the error rates have been based on reviews of the fee-for-service (</w:t>
      </w:r>
      <w:proofErr w:type="spellStart"/>
      <w:r w:rsidRPr="00E266AC">
        <w:rPr>
          <w:rFonts w:ascii="Book Antiqua" w:hAnsi="Book Antiqua"/>
          <w:sz w:val="20"/>
        </w:rPr>
        <w:t>FFS</w:t>
      </w:r>
      <w:proofErr w:type="spellEnd"/>
      <w:r w:rsidRPr="00E266AC">
        <w:rPr>
          <w:rFonts w:ascii="Book Antiqua" w:hAnsi="Book Antiqua"/>
          <w:sz w:val="20"/>
        </w:rPr>
        <w:t xml:space="preserve">), managed care, and eligibility components of Medicaid and CHIP in the fiscal year (FY) under review.  CMS considers the error rate a measurement of payments made to the state that did not meet statutory, regulatory or administrative requirements. </w:t>
      </w:r>
    </w:p>
    <w:p w:rsidR="00E266AC" w:rsidRPr="00E266AC" w:rsidRDefault="00E266AC" w:rsidP="00E266AC">
      <w:pPr>
        <w:rPr>
          <w:rFonts w:ascii="Book Antiqua" w:hAnsi="Book Antiqua"/>
          <w:sz w:val="20"/>
        </w:rPr>
      </w:pPr>
    </w:p>
    <w:p w:rsidR="00E266AC" w:rsidRDefault="00E266AC" w:rsidP="00E266AC">
      <w:pPr>
        <w:rPr>
          <w:rFonts w:ascii="Book Antiqua" w:hAnsi="Book Antiqua"/>
          <w:sz w:val="20"/>
        </w:rPr>
      </w:pPr>
      <w:r w:rsidRPr="00E266AC">
        <w:rPr>
          <w:rFonts w:ascii="Book Antiqua" w:hAnsi="Book Antiqua"/>
          <w:sz w:val="20"/>
        </w:rPr>
        <w:t xml:space="preserve">On July 29, 2015 the Department presented to CMS via a live webinar the 2013 PERM Corrective Action Plan including the actions taken to date to correct the errors identified in the 2013 PERM cycle. CMS was complimentary of the professionalism of the presentation as well as the proactive approach the Department has taken to correct the identified errors.  </w:t>
      </w:r>
    </w:p>
    <w:p w:rsidR="00E266AC" w:rsidRPr="00E266AC" w:rsidRDefault="00E266AC" w:rsidP="00E266AC">
      <w:pPr>
        <w:rPr>
          <w:rFonts w:ascii="Book Antiqua" w:hAnsi="Book Antiqua"/>
          <w:sz w:val="20"/>
        </w:rPr>
      </w:pPr>
    </w:p>
    <w:p w:rsidR="00E266AC" w:rsidRPr="00E266AC" w:rsidRDefault="00E266AC" w:rsidP="00E266AC">
      <w:pPr>
        <w:rPr>
          <w:rFonts w:ascii="Book Antiqua" w:hAnsi="Book Antiqua"/>
          <w:sz w:val="20"/>
        </w:rPr>
      </w:pPr>
      <w:r w:rsidRPr="00E266AC">
        <w:rPr>
          <w:rFonts w:ascii="Book Antiqua" w:hAnsi="Book Antiqua"/>
          <w:sz w:val="20"/>
        </w:rPr>
        <w:t xml:space="preserve">On August 27, 2015 CMS held a kick-off conference for the 2016 PERM cycle which will encompass a review of </w:t>
      </w:r>
      <w:proofErr w:type="spellStart"/>
      <w:r w:rsidRPr="00E266AC">
        <w:rPr>
          <w:rFonts w:ascii="Book Antiqua" w:hAnsi="Book Antiqua"/>
          <w:sz w:val="20"/>
        </w:rPr>
        <w:t>FFS</w:t>
      </w:r>
      <w:proofErr w:type="spellEnd"/>
      <w:r w:rsidRPr="00E266AC">
        <w:rPr>
          <w:rFonts w:ascii="Book Antiqua" w:hAnsi="Book Antiqua"/>
          <w:sz w:val="20"/>
        </w:rPr>
        <w:t xml:space="preserve"> and managed care claims for Federal Fiscal Year 2016. CMS does not plan to include an eligibility component during the 2016 cycle as they have implemented Eligibility Review Pilots for the </w:t>
      </w:r>
      <w:proofErr w:type="spellStart"/>
      <w:r w:rsidRPr="00E266AC">
        <w:rPr>
          <w:rFonts w:ascii="Book Antiqua" w:hAnsi="Book Antiqua"/>
          <w:sz w:val="20"/>
        </w:rPr>
        <w:t>FFY’s</w:t>
      </w:r>
      <w:proofErr w:type="spellEnd"/>
      <w:r w:rsidRPr="00E266AC">
        <w:rPr>
          <w:rFonts w:ascii="Book Antiqua" w:hAnsi="Book Antiqua"/>
          <w:sz w:val="20"/>
        </w:rPr>
        <w:t xml:space="preserve"> 2014-2016. </w:t>
      </w:r>
    </w:p>
    <w:p w:rsidR="00E266AC" w:rsidRPr="00E266AC" w:rsidRDefault="00E266AC" w:rsidP="00E266AC">
      <w:pPr>
        <w:rPr>
          <w:rFonts w:ascii="Book Antiqua" w:hAnsi="Book Antiqua"/>
          <w:sz w:val="20"/>
        </w:rPr>
      </w:pPr>
    </w:p>
    <w:p w:rsidR="00E266AC" w:rsidRDefault="00E266AC" w:rsidP="00E266AC">
      <w:pPr>
        <w:rPr>
          <w:rFonts w:ascii="Book Antiqua" w:hAnsi="Book Antiqua"/>
          <w:sz w:val="20"/>
        </w:rPr>
      </w:pPr>
    </w:p>
    <w:p w:rsidR="00E266AC" w:rsidRPr="00E266AC" w:rsidRDefault="00E266AC" w:rsidP="00E266AC">
      <w:pPr>
        <w:rPr>
          <w:rFonts w:ascii="Book Antiqua" w:hAnsi="Book Antiqua"/>
        </w:rPr>
      </w:pPr>
      <w:r w:rsidRPr="00E266AC">
        <w:rPr>
          <w:rFonts w:ascii="Book Antiqua" w:hAnsi="Book Antiqua"/>
          <w:b/>
          <w:smallCaps/>
          <w:u w:val="single"/>
        </w:rPr>
        <w:t>Medicaid Eligibility Quality Control (</w:t>
      </w:r>
      <w:proofErr w:type="spellStart"/>
      <w:r w:rsidRPr="00E266AC">
        <w:rPr>
          <w:rFonts w:ascii="Book Antiqua" w:hAnsi="Book Antiqua"/>
        </w:rPr>
        <w:t>MEQC</w:t>
      </w:r>
      <w:proofErr w:type="spellEnd"/>
      <w:r w:rsidRPr="00E266AC">
        <w:rPr>
          <w:rFonts w:ascii="Book Antiqua" w:hAnsi="Book Antiqua"/>
        </w:rPr>
        <w:t>)</w:t>
      </w:r>
    </w:p>
    <w:p w:rsidR="00E266AC" w:rsidRPr="00E266AC" w:rsidRDefault="00E266AC" w:rsidP="00E266AC">
      <w:pPr>
        <w:rPr>
          <w:rFonts w:ascii="Book Antiqua" w:hAnsi="Book Antiqua"/>
          <w:sz w:val="20"/>
        </w:rPr>
      </w:pPr>
      <w:r w:rsidRPr="00E266AC">
        <w:rPr>
          <w:rFonts w:ascii="Book Antiqua" w:hAnsi="Book Antiqua"/>
          <w:sz w:val="20"/>
        </w:rPr>
        <w:t>On August 15, 2013 states were directed by CMS to implement Medicaid and Children’s Health Insurance Program (CHIP) Eligibility Review Pilots in place of the Payment Error Rate Measurement (PERM) and Medicaid Eligibility Quality Control (</w:t>
      </w:r>
      <w:proofErr w:type="spellStart"/>
      <w:r w:rsidRPr="00E266AC">
        <w:rPr>
          <w:rFonts w:ascii="Book Antiqua" w:hAnsi="Book Antiqua"/>
          <w:sz w:val="20"/>
        </w:rPr>
        <w:t>MEQC</w:t>
      </w:r>
      <w:proofErr w:type="spellEnd"/>
      <w:r w:rsidRPr="00E266AC">
        <w:rPr>
          <w:rFonts w:ascii="Book Antiqua" w:hAnsi="Book Antiqua"/>
          <w:sz w:val="20"/>
        </w:rPr>
        <w:t xml:space="preserve">) eligibility reviews for fiscal years (FY) 2014 – 2016. States are conducting four streamlined pilot measurements over the three year period; pilots are based on how eligibility for applicants to the Medicaid and CHIP programs is determined under the Affordable Care Act (ACA). The Medicaid and CHIP Eligibility Review Pilots provide a testing ground for various approaches and methodologies for determining Medicaid and CHIP eligibility. Pilot results are expected to assist CMS with designing the anticipated 2017 rulemaking changes in the </w:t>
      </w:r>
      <w:proofErr w:type="spellStart"/>
      <w:r w:rsidRPr="00E266AC">
        <w:rPr>
          <w:rFonts w:ascii="Book Antiqua" w:hAnsi="Book Antiqua"/>
          <w:sz w:val="20"/>
        </w:rPr>
        <w:t>MEQC</w:t>
      </w:r>
      <w:proofErr w:type="spellEnd"/>
      <w:r w:rsidRPr="00E266AC">
        <w:rPr>
          <w:rFonts w:ascii="Book Antiqua" w:hAnsi="Book Antiqua"/>
          <w:sz w:val="20"/>
        </w:rPr>
        <w:t xml:space="preserve"> program.</w:t>
      </w:r>
    </w:p>
    <w:p w:rsidR="009D6CF5" w:rsidRPr="00E266AC" w:rsidRDefault="009D6CF5" w:rsidP="009D6CF5">
      <w:pPr>
        <w:rPr>
          <w:rFonts w:ascii="Book Antiqua" w:hAnsi="Book Antiqua" w:cs="Arial"/>
          <w:sz w:val="18"/>
          <w:szCs w:val="20"/>
          <w:lang w:val="en"/>
        </w:rPr>
      </w:pPr>
    </w:p>
    <w:p w:rsidR="009D6CF5" w:rsidRPr="00E266AC" w:rsidRDefault="009D6CF5" w:rsidP="009D6CF5">
      <w:pPr>
        <w:rPr>
          <w:rFonts w:ascii="Book Antiqua" w:hAnsi="Book Antiqua" w:cs="Arial"/>
          <w:sz w:val="18"/>
          <w:szCs w:val="20"/>
          <w:lang w:val="en"/>
        </w:rPr>
      </w:pPr>
    </w:p>
    <w:p w:rsidR="00D51746" w:rsidRPr="00E266AC" w:rsidRDefault="00D51746" w:rsidP="00D51746">
      <w:pPr>
        <w:suppressAutoHyphens w:val="0"/>
        <w:rPr>
          <w:rFonts w:ascii="Book Antiqua" w:hAnsi="Book Antiqua"/>
          <w:sz w:val="18"/>
          <w:szCs w:val="20"/>
          <w:lang w:val="en" w:eastAsia="en-US"/>
        </w:rPr>
      </w:pPr>
    </w:p>
    <w:p w:rsidR="000C0B45" w:rsidRPr="00E266AC" w:rsidRDefault="000C0B45" w:rsidP="000C0B45">
      <w:pPr>
        <w:suppressAutoHyphens w:val="0"/>
        <w:autoSpaceDE w:val="0"/>
        <w:autoSpaceDN w:val="0"/>
        <w:adjustRightInd w:val="0"/>
        <w:rPr>
          <w:rFonts w:ascii="Book Antiqua" w:hAnsi="Book Antiqua"/>
          <w:sz w:val="18"/>
          <w:szCs w:val="20"/>
          <w:highlight w:val="yellow"/>
          <w:lang w:eastAsia="en-US"/>
        </w:rPr>
      </w:pPr>
    </w:p>
    <w:p w:rsidR="000C0B45" w:rsidRPr="00E266AC" w:rsidRDefault="000C0B45" w:rsidP="000C0B45">
      <w:pPr>
        <w:suppressAutoHyphens w:val="0"/>
        <w:rPr>
          <w:rFonts w:ascii="Book Antiqua" w:hAnsi="Book Antiqua"/>
          <w:highlight w:val="yellow"/>
          <w:lang w:eastAsia="en-US"/>
        </w:rPr>
      </w:pPr>
    </w:p>
    <w:p w:rsidR="00A1254C" w:rsidRPr="00E266AC" w:rsidRDefault="00E7691E" w:rsidP="00A1254C">
      <w:pPr>
        <w:pStyle w:val="Default0"/>
        <w:rPr>
          <w:rFonts w:ascii="Book Antiqua" w:hAnsi="Book Antiqua" w:cs="Times New Roman"/>
          <w:sz w:val="20"/>
          <w:szCs w:val="22"/>
          <w:highlight w:val="yellow"/>
        </w:rPr>
      </w:pPr>
      <w:r w:rsidRPr="00E266AC">
        <w:rPr>
          <w:rFonts w:ascii="Book Antiqua" w:hAnsi="Book Antiqua" w:cs="Times New Roman"/>
          <w:sz w:val="20"/>
          <w:szCs w:val="22"/>
          <w:highlight w:val="yellow"/>
        </w:rPr>
        <w:br w:type="page"/>
      </w:r>
    </w:p>
    <w:p w:rsidR="0011661D" w:rsidRPr="0099120F" w:rsidRDefault="0011661D" w:rsidP="0011661D">
      <w:pPr>
        <w:pBdr>
          <w:bottom w:val="single" w:sz="4" w:space="1" w:color="auto"/>
        </w:pBdr>
        <w:tabs>
          <w:tab w:val="left" w:pos="1170"/>
        </w:tabs>
        <w:autoSpaceDE w:val="0"/>
        <w:autoSpaceDN w:val="0"/>
        <w:adjustRightInd w:val="0"/>
        <w:jc w:val="right"/>
        <w:rPr>
          <w:rFonts w:ascii="Book Antiqua" w:hAnsi="Book Antiqua"/>
          <w:sz w:val="28"/>
          <w:szCs w:val="22"/>
        </w:rPr>
      </w:pPr>
      <w:r w:rsidRPr="00C73A21">
        <w:rPr>
          <w:rFonts w:ascii="Book Antiqua" w:hAnsi="Book Antiqua" w:cs="Arial"/>
          <w:b/>
          <w:sz w:val="28"/>
          <w:szCs w:val="22"/>
        </w:rPr>
        <w:t xml:space="preserve">RECIPIENT AND PROVIDER </w:t>
      </w:r>
      <w:r w:rsidRPr="0099120F">
        <w:rPr>
          <w:rFonts w:ascii="Book Antiqua" w:hAnsi="Book Antiqua" w:cs="Arial"/>
          <w:b/>
          <w:sz w:val="28"/>
          <w:szCs w:val="22"/>
        </w:rPr>
        <w:t>SERVICES REPORT</w:t>
      </w:r>
    </w:p>
    <w:p w:rsidR="0011661D" w:rsidRPr="0099120F" w:rsidRDefault="0011661D" w:rsidP="00552001">
      <w:pPr>
        <w:rPr>
          <w:rFonts w:ascii="Book Antiqua" w:hAnsi="Book Antiqua"/>
          <w:b/>
          <w:sz w:val="22"/>
          <w:szCs w:val="22"/>
        </w:rPr>
      </w:pPr>
    </w:p>
    <w:p w:rsidR="0011661D" w:rsidRDefault="0011661D" w:rsidP="00552001">
      <w:pPr>
        <w:rPr>
          <w:rFonts w:ascii="Book Antiqua" w:hAnsi="Book Antiqua"/>
          <w:b/>
        </w:rPr>
      </w:pPr>
    </w:p>
    <w:p w:rsidR="0011661D" w:rsidRPr="00535CE3" w:rsidRDefault="00535CE3" w:rsidP="00552001">
      <w:pPr>
        <w:rPr>
          <w:rFonts w:ascii="Book Antiqua" w:hAnsi="Book Antiqua"/>
          <w:b/>
          <w:smallCaps/>
          <w:u w:val="single"/>
        </w:rPr>
      </w:pPr>
      <w:r w:rsidRPr="00535CE3">
        <w:rPr>
          <w:rFonts w:ascii="Book Antiqua" w:hAnsi="Book Antiqua"/>
          <w:b/>
          <w:smallCaps/>
          <w:u w:val="single"/>
        </w:rPr>
        <w:t>Increased Enrollment of Beneficiaries to A Primary Care Provider (PCP)</w:t>
      </w:r>
    </w:p>
    <w:p w:rsidR="00535CE3" w:rsidRDefault="00535CE3" w:rsidP="00535CE3">
      <w:pPr>
        <w:shd w:val="clear" w:color="auto" w:fill="FFFFFF"/>
        <w:ind w:right="285"/>
        <w:textAlignment w:val="baseline"/>
        <w:rPr>
          <w:rFonts w:ascii="Book Antiqua" w:hAnsi="Book Antiqua"/>
          <w:sz w:val="20"/>
          <w:lang w:val="en"/>
        </w:rPr>
      </w:pPr>
      <w:r w:rsidRPr="00535CE3">
        <w:rPr>
          <w:rFonts w:ascii="Book Antiqua" w:hAnsi="Book Antiqua"/>
          <w:sz w:val="20"/>
          <w:lang w:val="en"/>
        </w:rPr>
        <w:t>The N.C. Division of Medical Assistance (DMA) will be auto-assigning an eligible population of Medicaid and NC Health Choice (</w:t>
      </w:r>
      <w:proofErr w:type="spellStart"/>
      <w:r w:rsidRPr="00535CE3">
        <w:rPr>
          <w:rFonts w:ascii="Book Antiqua" w:hAnsi="Book Antiqua"/>
          <w:sz w:val="20"/>
          <w:lang w:val="en"/>
        </w:rPr>
        <w:t>NCHC</w:t>
      </w:r>
      <w:proofErr w:type="spellEnd"/>
      <w:r w:rsidRPr="00535CE3">
        <w:rPr>
          <w:rFonts w:ascii="Book Antiqua" w:hAnsi="Book Antiqua"/>
          <w:sz w:val="20"/>
          <w:lang w:val="en"/>
        </w:rPr>
        <w:t>) beneficiaries with a Community Care of N.C. (</w:t>
      </w:r>
      <w:proofErr w:type="spellStart"/>
      <w:r w:rsidRPr="00535CE3">
        <w:rPr>
          <w:rFonts w:ascii="Book Antiqua" w:hAnsi="Book Antiqua"/>
          <w:sz w:val="20"/>
          <w:lang w:val="en"/>
        </w:rPr>
        <w:t>CCNC</w:t>
      </w:r>
      <w:proofErr w:type="spellEnd"/>
      <w:r w:rsidRPr="00535CE3">
        <w:rPr>
          <w:rFonts w:ascii="Book Antiqua" w:hAnsi="Book Antiqua"/>
          <w:sz w:val="20"/>
          <w:lang w:val="en"/>
        </w:rPr>
        <w:t>) primary care provider (PCP), also referred to as a health home. It is anticipated that this initiative will begin September 2015.</w:t>
      </w:r>
    </w:p>
    <w:p w:rsidR="00535CE3" w:rsidRPr="00535CE3" w:rsidRDefault="00535CE3" w:rsidP="00535CE3">
      <w:pPr>
        <w:shd w:val="clear" w:color="auto" w:fill="FFFFFF"/>
        <w:ind w:right="285"/>
        <w:textAlignment w:val="baseline"/>
        <w:rPr>
          <w:rFonts w:ascii="Book Antiqua" w:hAnsi="Book Antiqua"/>
          <w:sz w:val="20"/>
          <w:lang w:val="en"/>
        </w:rPr>
      </w:pPr>
    </w:p>
    <w:p w:rsidR="00535CE3" w:rsidRDefault="00535CE3" w:rsidP="00535CE3">
      <w:pPr>
        <w:shd w:val="clear" w:color="auto" w:fill="FFFFFF"/>
        <w:ind w:right="285"/>
        <w:textAlignment w:val="baseline"/>
        <w:rPr>
          <w:rFonts w:ascii="Book Antiqua" w:hAnsi="Book Antiqua"/>
          <w:sz w:val="20"/>
          <w:lang w:val="en"/>
        </w:rPr>
      </w:pPr>
      <w:proofErr w:type="spellStart"/>
      <w:r w:rsidRPr="00535CE3">
        <w:rPr>
          <w:rFonts w:ascii="Book Antiqua" w:hAnsi="Book Antiqua"/>
          <w:sz w:val="20"/>
          <w:lang w:val="en"/>
        </w:rPr>
        <w:t>CCNC</w:t>
      </w:r>
      <w:proofErr w:type="spellEnd"/>
      <w:r w:rsidRPr="00535CE3">
        <w:rPr>
          <w:rFonts w:ascii="Book Antiqua" w:hAnsi="Book Antiqua"/>
          <w:sz w:val="20"/>
          <w:lang w:val="en"/>
        </w:rPr>
        <w:t xml:space="preserve"> is an enhanced primary care case management program which provides patient-centered, community-based, and evidence-based health care. Its goals are to improve quality and access to care, support appropriate utilization of services, and promote cost-effectiveness through care coordination within health homes.</w:t>
      </w:r>
    </w:p>
    <w:p w:rsidR="00535CE3" w:rsidRPr="00535CE3" w:rsidRDefault="00535CE3" w:rsidP="00535CE3">
      <w:pPr>
        <w:shd w:val="clear" w:color="auto" w:fill="FFFFFF"/>
        <w:ind w:right="285"/>
        <w:textAlignment w:val="baseline"/>
        <w:rPr>
          <w:rFonts w:ascii="Book Antiqua" w:hAnsi="Book Antiqua"/>
          <w:sz w:val="20"/>
          <w:lang w:val="en"/>
        </w:rPr>
      </w:pPr>
    </w:p>
    <w:p w:rsidR="00535CE3" w:rsidRDefault="00535CE3" w:rsidP="00535CE3">
      <w:pPr>
        <w:shd w:val="clear" w:color="auto" w:fill="FFFFFF"/>
        <w:ind w:right="285"/>
        <w:textAlignment w:val="baseline"/>
        <w:rPr>
          <w:rFonts w:ascii="Book Antiqua" w:hAnsi="Book Antiqua"/>
          <w:sz w:val="20"/>
          <w:lang w:val="en"/>
        </w:rPr>
      </w:pPr>
      <w:r w:rsidRPr="00535CE3">
        <w:rPr>
          <w:rFonts w:ascii="Book Antiqua" w:hAnsi="Book Antiqua"/>
          <w:sz w:val="20"/>
          <w:lang w:val="en"/>
        </w:rPr>
        <w:t>Using the NCTracks Medicaid Management Information System (</w:t>
      </w:r>
      <w:proofErr w:type="spellStart"/>
      <w:r w:rsidRPr="00535CE3">
        <w:rPr>
          <w:rFonts w:ascii="Book Antiqua" w:hAnsi="Book Antiqua"/>
          <w:sz w:val="20"/>
          <w:lang w:val="en"/>
        </w:rPr>
        <w:t>MMIS</w:t>
      </w:r>
      <w:proofErr w:type="spellEnd"/>
      <w:r w:rsidRPr="00535CE3">
        <w:rPr>
          <w:rFonts w:ascii="Book Antiqua" w:hAnsi="Book Antiqua"/>
          <w:sz w:val="20"/>
          <w:lang w:val="en"/>
        </w:rPr>
        <w:t xml:space="preserve">), targeted Medicaid and </w:t>
      </w:r>
      <w:proofErr w:type="spellStart"/>
      <w:r w:rsidRPr="00535CE3">
        <w:rPr>
          <w:rFonts w:ascii="Book Antiqua" w:hAnsi="Book Antiqua"/>
          <w:sz w:val="20"/>
          <w:lang w:val="en"/>
        </w:rPr>
        <w:t>NCHC</w:t>
      </w:r>
      <w:proofErr w:type="spellEnd"/>
      <w:r w:rsidRPr="00535CE3">
        <w:rPr>
          <w:rFonts w:ascii="Book Antiqua" w:hAnsi="Book Antiqua"/>
          <w:sz w:val="20"/>
          <w:lang w:val="en"/>
        </w:rPr>
        <w:t xml:space="preserve"> beneficiaries will be linked to a </w:t>
      </w:r>
      <w:proofErr w:type="spellStart"/>
      <w:r w:rsidRPr="00535CE3">
        <w:rPr>
          <w:rFonts w:ascii="Book Antiqua" w:hAnsi="Book Antiqua"/>
          <w:sz w:val="20"/>
          <w:lang w:val="en"/>
        </w:rPr>
        <w:t>CCNC</w:t>
      </w:r>
      <w:proofErr w:type="spellEnd"/>
      <w:r w:rsidRPr="00535CE3">
        <w:rPr>
          <w:rFonts w:ascii="Book Antiqua" w:hAnsi="Book Antiqua"/>
          <w:sz w:val="20"/>
          <w:lang w:val="en"/>
        </w:rPr>
        <w:t xml:space="preserve"> PCP in their county of residence. Medicaid caseworkers in the county department of social services offices will answer beneficiary questions about assigned </w:t>
      </w:r>
      <w:proofErr w:type="spellStart"/>
      <w:r w:rsidRPr="00535CE3">
        <w:rPr>
          <w:rFonts w:ascii="Book Antiqua" w:hAnsi="Book Antiqua"/>
          <w:sz w:val="20"/>
          <w:lang w:val="en"/>
        </w:rPr>
        <w:t>CCNC</w:t>
      </w:r>
      <w:proofErr w:type="spellEnd"/>
      <w:r w:rsidRPr="00535CE3">
        <w:rPr>
          <w:rFonts w:ascii="Book Antiqua" w:hAnsi="Book Antiqua"/>
          <w:sz w:val="20"/>
          <w:lang w:val="en"/>
        </w:rPr>
        <w:t xml:space="preserve"> providers.</w:t>
      </w:r>
    </w:p>
    <w:p w:rsidR="00535CE3" w:rsidRDefault="00535CE3" w:rsidP="00535CE3">
      <w:pPr>
        <w:shd w:val="clear" w:color="auto" w:fill="FFFFFF"/>
        <w:ind w:right="285"/>
        <w:textAlignment w:val="baseline"/>
        <w:rPr>
          <w:rFonts w:ascii="Book Antiqua" w:hAnsi="Book Antiqua"/>
          <w:sz w:val="20"/>
          <w:lang w:val="en"/>
        </w:rPr>
      </w:pPr>
    </w:p>
    <w:p w:rsidR="00217DEF" w:rsidRDefault="00217DEF" w:rsidP="00535CE3">
      <w:pPr>
        <w:shd w:val="clear" w:color="auto" w:fill="FFFFFF"/>
        <w:ind w:right="285"/>
        <w:textAlignment w:val="baseline"/>
        <w:rPr>
          <w:rFonts w:ascii="Book Antiqua" w:hAnsi="Book Antiqua"/>
          <w:sz w:val="20"/>
          <w:lang w:val="en"/>
        </w:rPr>
      </w:pPr>
    </w:p>
    <w:p w:rsidR="00535CE3" w:rsidRPr="00535CE3" w:rsidRDefault="00535CE3" w:rsidP="00535CE3">
      <w:pPr>
        <w:shd w:val="clear" w:color="auto" w:fill="FFFFFF"/>
        <w:ind w:right="285"/>
        <w:textAlignment w:val="baseline"/>
        <w:rPr>
          <w:rFonts w:ascii="Book Antiqua" w:hAnsi="Book Antiqua"/>
          <w:b/>
          <w:smallCaps/>
          <w:u w:val="single"/>
          <w:lang w:val="en"/>
        </w:rPr>
      </w:pPr>
      <w:r w:rsidRPr="00535CE3">
        <w:rPr>
          <w:rFonts w:ascii="Book Antiqua" w:hAnsi="Book Antiqua"/>
          <w:b/>
          <w:smallCaps/>
          <w:u w:val="single"/>
          <w:lang w:val="en"/>
        </w:rPr>
        <w:t>1099 Reporting/Pay-To Address On Provider Record</w:t>
      </w:r>
    </w:p>
    <w:p w:rsidR="00535CE3" w:rsidRDefault="00535CE3" w:rsidP="00535CE3">
      <w:pPr>
        <w:shd w:val="clear" w:color="auto" w:fill="FFFFFF"/>
        <w:ind w:right="285"/>
        <w:textAlignment w:val="baseline"/>
        <w:rPr>
          <w:rFonts w:ascii="Book Antiqua" w:hAnsi="Book Antiqua"/>
          <w:sz w:val="20"/>
          <w:lang w:val="en"/>
        </w:rPr>
      </w:pPr>
      <w:r w:rsidRPr="00535CE3">
        <w:rPr>
          <w:rFonts w:ascii="Book Antiqua" w:hAnsi="Book Antiqua"/>
          <w:sz w:val="20"/>
          <w:lang w:val="en"/>
        </w:rPr>
        <w:t xml:space="preserve">Over the past two years, hundreds of 1099s have been returned to NCTracks due to incorrect mailing addresses. The designation of a 1099 Reporting Address on the provider record will help providers know which address is used for 1099 reporting – and to change it, if needed – to increase the success of first-time mailings to providers. As part of this change, all </w:t>
      </w:r>
      <w:proofErr w:type="spellStart"/>
      <w:r w:rsidRPr="00535CE3">
        <w:rPr>
          <w:rFonts w:ascii="Book Antiqua" w:hAnsi="Book Antiqua"/>
          <w:sz w:val="20"/>
          <w:lang w:val="en"/>
        </w:rPr>
        <w:t>NPIs</w:t>
      </w:r>
      <w:proofErr w:type="spellEnd"/>
      <w:r w:rsidRPr="00535CE3">
        <w:rPr>
          <w:rFonts w:ascii="Book Antiqua" w:hAnsi="Book Antiqua"/>
          <w:sz w:val="20"/>
          <w:lang w:val="en"/>
        </w:rPr>
        <w:t xml:space="preserve"> with the same Taxpayer Identification Number (TIN) were given the same 1099 Reporting/Pay-To Address on their provider records. If there was more than one existing Pay-To Address among the </w:t>
      </w:r>
      <w:proofErr w:type="spellStart"/>
      <w:r w:rsidRPr="00535CE3">
        <w:rPr>
          <w:rFonts w:ascii="Book Antiqua" w:hAnsi="Book Antiqua"/>
          <w:sz w:val="20"/>
          <w:lang w:val="en"/>
        </w:rPr>
        <w:t>NPIs</w:t>
      </w:r>
      <w:proofErr w:type="spellEnd"/>
      <w:r w:rsidRPr="00535CE3">
        <w:rPr>
          <w:rFonts w:ascii="Book Antiqua" w:hAnsi="Book Antiqua"/>
          <w:sz w:val="20"/>
          <w:lang w:val="en"/>
        </w:rPr>
        <w:t xml:space="preserve"> associated with the same TIN, the system used the most recent record’s Pay-To Address and copied it to all records with the same TIN.</w:t>
      </w:r>
    </w:p>
    <w:p w:rsidR="00535CE3" w:rsidRPr="00535CE3" w:rsidRDefault="00535CE3" w:rsidP="00535CE3">
      <w:pPr>
        <w:shd w:val="clear" w:color="auto" w:fill="FFFFFF"/>
        <w:ind w:right="285"/>
        <w:textAlignment w:val="baseline"/>
        <w:rPr>
          <w:rFonts w:ascii="Book Antiqua" w:hAnsi="Book Antiqua"/>
          <w:sz w:val="20"/>
          <w:lang w:val="en"/>
        </w:rPr>
      </w:pPr>
    </w:p>
    <w:p w:rsidR="00535CE3" w:rsidRDefault="00535CE3" w:rsidP="00535CE3">
      <w:pPr>
        <w:shd w:val="clear" w:color="auto" w:fill="FFFFFF"/>
        <w:ind w:right="285"/>
        <w:textAlignment w:val="baseline"/>
        <w:rPr>
          <w:rFonts w:ascii="Book Antiqua" w:hAnsi="Book Antiqua"/>
          <w:sz w:val="20"/>
          <w:lang w:val="en"/>
        </w:rPr>
      </w:pPr>
      <w:r w:rsidRPr="00535CE3">
        <w:rPr>
          <w:rFonts w:ascii="Book Antiqua" w:hAnsi="Book Antiqua"/>
          <w:sz w:val="20"/>
          <w:lang w:val="en"/>
        </w:rPr>
        <w:t>Providers are encouraged to verify the 1099 Reporting/Pay-To Address on their provider record. If the 1099 Reporting/Pay-To Address is not correct, submit a Manage Change Request (</w:t>
      </w:r>
      <w:proofErr w:type="spellStart"/>
      <w:r w:rsidRPr="00535CE3">
        <w:rPr>
          <w:rFonts w:ascii="Book Antiqua" w:hAnsi="Book Antiqua"/>
          <w:sz w:val="20"/>
          <w:lang w:val="en"/>
        </w:rPr>
        <w:t>MCR</w:t>
      </w:r>
      <w:proofErr w:type="spellEnd"/>
      <w:r w:rsidRPr="00535CE3">
        <w:rPr>
          <w:rFonts w:ascii="Book Antiqua" w:hAnsi="Book Antiqua"/>
          <w:sz w:val="20"/>
          <w:lang w:val="en"/>
        </w:rPr>
        <w:t xml:space="preserve">) with the correct 1099 Reporting/Pay-To Address. Organization Name should be the legal name for the TIN. Providers also have the opportunity to add/update their Doing Business as (DBA) Name. Many providers previously put their DBA Name in the Organization Name field. </w:t>
      </w:r>
    </w:p>
    <w:p w:rsidR="00535CE3" w:rsidRDefault="00535CE3" w:rsidP="00535CE3">
      <w:pPr>
        <w:shd w:val="clear" w:color="auto" w:fill="FFFFFF"/>
        <w:ind w:right="285"/>
        <w:textAlignment w:val="baseline"/>
        <w:rPr>
          <w:rFonts w:ascii="Book Antiqua" w:hAnsi="Book Antiqua"/>
          <w:sz w:val="20"/>
          <w:lang w:val="en"/>
        </w:rPr>
      </w:pPr>
    </w:p>
    <w:p w:rsidR="00535CE3" w:rsidRPr="00535CE3" w:rsidRDefault="00535CE3" w:rsidP="00535CE3">
      <w:pPr>
        <w:shd w:val="clear" w:color="auto" w:fill="FFFFFF"/>
        <w:ind w:right="285"/>
        <w:jc w:val="center"/>
        <w:textAlignment w:val="baseline"/>
        <w:rPr>
          <w:rFonts w:ascii="Book Antiqua" w:hAnsi="Book Antiqua"/>
          <w:sz w:val="20"/>
          <w:lang w:val="en"/>
        </w:rPr>
      </w:pPr>
      <w:r>
        <w:rPr>
          <w:rFonts w:ascii="Book Antiqua" w:hAnsi="Book Antiqua"/>
          <w:sz w:val="20"/>
          <w:lang w:val="en"/>
        </w:rPr>
        <w:t>#   #   #</w:t>
      </w:r>
    </w:p>
    <w:p w:rsidR="00535CE3" w:rsidRPr="00535CE3" w:rsidRDefault="00535CE3" w:rsidP="00535CE3">
      <w:pPr>
        <w:shd w:val="clear" w:color="auto" w:fill="FFFFFF"/>
        <w:ind w:right="285"/>
        <w:textAlignment w:val="baseline"/>
        <w:rPr>
          <w:rFonts w:ascii="Book Antiqua" w:hAnsi="Book Antiqua"/>
          <w:bCs/>
          <w:caps/>
          <w:sz w:val="20"/>
          <w:lang w:val="en"/>
        </w:rPr>
      </w:pPr>
    </w:p>
    <w:p w:rsidR="00C012E4" w:rsidRPr="00535CE3" w:rsidRDefault="00C012E4" w:rsidP="00535CE3">
      <w:pPr>
        <w:pBdr>
          <w:bottom w:val="single" w:sz="4" w:space="1" w:color="auto"/>
        </w:pBdr>
        <w:tabs>
          <w:tab w:val="left" w:pos="1170"/>
        </w:tabs>
        <w:autoSpaceDE w:val="0"/>
        <w:autoSpaceDN w:val="0"/>
        <w:adjustRightInd w:val="0"/>
        <w:jc w:val="right"/>
        <w:rPr>
          <w:rFonts w:ascii="Book Antiqua" w:hAnsi="Book Antiqua" w:cs="Arial"/>
          <w:b/>
          <w:smallCaps/>
          <w:sz w:val="18"/>
          <w:szCs w:val="22"/>
        </w:rPr>
      </w:pPr>
    </w:p>
    <w:sectPr w:rsidR="00C012E4" w:rsidRPr="00535CE3" w:rsidSect="00217DEF">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14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808" w:rsidRDefault="00B37808">
      <w:r>
        <w:separator/>
      </w:r>
    </w:p>
  </w:endnote>
  <w:endnote w:type="continuationSeparator" w:id="0">
    <w:p w:rsidR="00B37808" w:rsidRDefault="00B3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altName w:val="MS PMincho"/>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C9" w:rsidRPr="008E78DD" w:rsidRDefault="009262C9">
    <w:pPr>
      <w:pStyle w:val="Footer"/>
      <w:rPr>
        <w:rFonts w:ascii="Book Antiqua" w:hAnsi="Book Antiqua"/>
        <w:b/>
        <w:smallCaps/>
        <w:sz w:val="22"/>
      </w:rPr>
    </w:pPr>
    <w:r w:rsidRPr="008E78DD">
      <w:rPr>
        <w:rFonts w:ascii="Book Antiqua" w:hAnsi="Book Antiqua"/>
        <w:b/>
        <w:smallCaps/>
        <w:sz w:val="22"/>
      </w:rPr>
      <w:t>Medical Care Advisory Committee</w:t>
    </w:r>
    <w:r w:rsidR="00401B01" w:rsidRPr="008E78DD">
      <w:rPr>
        <w:rFonts w:ascii="Book Antiqua" w:hAnsi="Book Antiqua"/>
        <w:b/>
        <w:smallCaps/>
        <w:sz w:val="22"/>
      </w:rPr>
      <w:t xml:space="preserve"> Meeting</w:t>
    </w:r>
    <w:r w:rsidR="00401B01" w:rsidRPr="008E78DD">
      <w:rPr>
        <w:rFonts w:ascii="Book Antiqua" w:hAnsi="Book Antiqua"/>
        <w:sz w:val="22"/>
      </w:rPr>
      <w:t xml:space="preserve">        </w:t>
    </w:r>
    <w:r w:rsidR="008E78DD" w:rsidRPr="008E78DD">
      <w:rPr>
        <w:rFonts w:ascii="Book Antiqua" w:hAnsi="Book Antiqua"/>
        <w:b/>
        <w:smallCaps/>
        <w:sz w:val="22"/>
      </w:rPr>
      <w:tab/>
      <w:t xml:space="preserve">    </w:t>
    </w:r>
    <w:r w:rsidR="008E78DD">
      <w:rPr>
        <w:rFonts w:ascii="Book Antiqua" w:hAnsi="Book Antiqua"/>
        <w:b/>
        <w:smallCaps/>
        <w:sz w:val="22"/>
      </w:rPr>
      <w:t xml:space="preserve">  </w:t>
    </w:r>
    <w:r w:rsidR="00370EAB">
      <w:rPr>
        <w:rFonts w:ascii="Book Antiqua" w:hAnsi="Book Antiqua"/>
        <w:b/>
        <w:smallCaps/>
        <w:sz w:val="22"/>
      </w:rPr>
      <w:t>September 18, 2015</w:t>
    </w:r>
  </w:p>
  <w:p w:rsidR="009262C9" w:rsidRPr="008E78DD" w:rsidRDefault="009262C9">
    <w:pPr>
      <w:pStyle w:val="Footer"/>
      <w:tabs>
        <w:tab w:val="clear" w:pos="8640"/>
      </w:tabs>
      <w:rPr>
        <w:rFonts w:ascii="Book Antiqua" w:hAnsi="Book Antiqua"/>
        <w:i/>
      </w:rPr>
    </w:pPr>
    <w:r w:rsidRPr="008E78DD">
      <w:rPr>
        <w:rFonts w:ascii="Book Antiqua" w:hAnsi="Book Antiqua"/>
        <w:i/>
        <w:sz w:val="22"/>
      </w:rPr>
      <w:t>NC Division of</w:t>
    </w:r>
    <w:r w:rsidR="0065363E" w:rsidRPr="008E78DD">
      <w:rPr>
        <w:rFonts w:ascii="Book Antiqua" w:hAnsi="Book Antiqua"/>
        <w:i/>
        <w:sz w:val="22"/>
      </w:rPr>
      <w:t xml:space="preserve"> Medical Assistance</w:t>
    </w:r>
    <w:r w:rsidR="0065363E" w:rsidRPr="008E78DD">
      <w:rPr>
        <w:rFonts w:ascii="Book Antiqua" w:hAnsi="Book Antiqua"/>
        <w:i/>
        <w:sz w:val="22"/>
      </w:rPr>
      <w:tab/>
    </w:r>
    <w:r w:rsidR="0065363E" w:rsidRPr="008E78DD">
      <w:rPr>
        <w:rFonts w:ascii="Book Antiqua" w:hAnsi="Book Antiqua"/>
        <w:i/>
        <w:sz w:val="22"/>
      </w:rPr>
      <w:tab/>
      <w:t xml:space="preserve">        </w:t>
    </w:r>
    <w:r w:rsidR="0065363E" w:rsidRPr="008E78DD">
      <w:rPr>
        <w:rFonts w:ascii="Book Antiqua" w:hAnsi="Book Antiqua"/>
        <w:i/>
      </w:rPr>
      <w:tab/>
    </w:r>
    <w:r w:rsidR="0065363E" w:rsidRPr="008E78DD">
      <w:rPr>
        <w:rFonts w:ascii="Book Antiqua" w:hAnsi="Book Antiqua"/>
        <w:i/>
      </w:rPr>
      <w:tab/>
    </w:r>
    <w:r w:rsidR="00401B01" w:rsidRPr="008E78DD">
      <w:rPr>
        <w:rFonts w:ascii="Book Antiqua" w:hAnsi="Book Antiqua"/>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C9" w:rsidRDefault="009262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78" w:rsidRDefault="00422878" w:rsidP="00422878">
    <w:pPr>
      <w:pStyle w:val="Footer"/>
      <w:rPr>
        <w:rFonts w:ascii="Garamond" w:hAnsi="Garamond"/>
        <w:b/>
        <w:smallCaps/>
      </w:rPr>
    </w:pPr>
  </w:p>
  <w:p w:rsidR="00422878" w:rsidRPr="00422878" w:rsidRDefault="005F060E" w:rsidP="00422878">
    <w:pPr>
      <w:pStyle w:val="Footer"/>
      <w:rPr>
        <w:rFonts w:ascii="Garamond" w:hAnsi="Garamond"/>
        <w:b/>
        <w:smallCaps/>
        <w:sz w:val="22"/>
      </w:rPr>
    </w:pPr>
    <w:r>
      <w:rPr>
        <w:rFonts w:ascii="Garamond" w:hAnsi="Garamond"/>
        <w:b/>
        <w:smallCaps/>
        <w:sz w:val="22"/>
      </w:rPr>
      <w:t xml:space="preserve"> </w:t>
    </w:r>
    <w:r w:rsidR="00422878" w:rsidRPr="00422878">
      <w:rPr>
        <w:rFonts w:ascii="Garamond" w:hAnsi="Garamond"/>
        <w:sz w:val="22"/>
      </w:rPr>
      <w:tab/>
      <w:t xml:space="preserve">        </w:t>
    </w:r>
    <w:r>
      <w:rPr>
        <w:rFonts w:ascii="Garamond" w:hAnsi="Garamond"/>
        <w:b/>
        <w:smallCaps/>
        <w:sz w:val="22"/>
      </w:rPr>
      <w:t xml:space="preserve"> </w:t>
    </w:r>
  </w:p>
  <w:p w:rsidR="009262C9" w:rsidRPr="006635FC" w:rsidRDefault="000464A6">
    <w:pPr>
      <w:pStyle w:val="Footer"/>
      <w:rPr>
        <w:rFonts w:ascii="Book Antiqua" w:hAnsi="Book Antiqua"/>
        <w:b/>
        <w:i/>
        <w:sz w:val="22"/>
      </w:rPr>
    </w:pPr>
    <w:r w:rsidRPr="006635FC">
      <w:rPr>
        <w:rFonts w:ascii="Book Antiqua" w:hAnsi="Book Antiqua"/>
        <w:b/>
        <w:i/>
        <w:noProof/>
        <w:sz w:val="22"/>
        <w:lang w:eastAsia="en-US"/>
      </w:rPr>
      <mc:AlternateContent>
        <mc:Choice Requires="wps">
          <w:drawing>
            <wp:anchor distT="0" distB="0" distL="0" distR="0" simplePos="0" relativeHeight="251657728" behindDoc="0" locked="0" layoutInCell="1" allowOverlap="1" wp14:anchorId="0C6865D8" wp14:editId="1C17C2F2">
              <wp:simplePos x="0" y="0"/>
              <wp:positionH relativeFrom="page">
                <wp:posOffset>6401435</wp:posOffset>
              </wp:positionH>
              <wp:positionV relativeFrom="paragraph">
                <wp:posOffset>59690</wp:posOffset>
              </wp:positionV>
              <wp:extent cx="673100" cy="338455"/>
              <wp:effectExtent l="635" t="2540" r="254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8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62C9" w:rsidRDefault="009262C9">
                          <w:pPr>
                            <w:pStyle w:val="Footer"/>
                          </w:pPr>
                          <w:r>
                            <w:rPr>
                              <w:rStyle w:val="PageNumber"/>
                            </w:rPr>
                            <w:fldChar w:fldCharType="begin"/>
                          </w:r>
                          <w:r>
                            <w:rPr>
                              <w:rStyle w:val="PageNumber"/>
                            </w:rPr>
                            <w:instrText xml:space="preserve"> PAGE </w:instrText>
                          </w:r>
                          <w:r>
                            <w:rPr>
                              <w:rStyle w:val="PageNumber"/>
                            </w:rPr>
                            <w:fldChar w:fldCharType="separate"/>
                          </w:r>
                          <w:r w:rsidR="00AA4E1D">
                            <w:rPr>
                              <w:rStyle w:val="PageNumber"/>
                              <w:noProof/>
                            </w:rPr>
                            <w:t>6</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65D8" id="_x0000_t202" coordsize="21600,21600" o:spt="202" path="m,l,21600r21600,l21600,xe">
              <v:stroke joinstyle="miter"/>
              <v:path gradientshapeok="t" o:connecttype="rect"/>
            </v:shapetype>
            <v:shape id="Text Box 1" o:spid="_x0000_s1026" type="#_x0000_t202" style="position:absolute;margin-left:504.05pt;margin-top:4.7pt;width:53pt;height:26.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" stroked="f">
              <v:fill opacity="0"/>
              <v:textbox inset="0,0,0,0">
                <w:txbxContent>
                  <w:p w:rsidR="009262C9" w:rsidRDefault="009262C9">
                    <w:pPr>
                      <w:pStyle w:val="Footer"/>
                    </w:pPr>
                    <w:r>
                      <w:rPr>
                        <w:rStyle w:val="PageNumber"/>
                      </w:rPr>
                      <w:fldChar w:fldCharType="begin"/>
                    </w:r>
                    <w:r>
                      <w:rPr>
                        <w:rStyle w:val="PageNumber"/>
                      </w:rPr>
                      <w:instrText xml:space="preserve"> PAGE </w:instrText>
                    </w:r>
                    <w:r>
                      <w:rPr>
                        <w:rStyle w:val="PageNumber"/>
                      </w:rPr>
                      <w:fldChar w:fldCharType="separate"/>
                    </w:r>
                    <w:r w:rsidR="00AA4E1D">
                      <w:rPr>
                        <w:rStyle w:val="PageNumber"/>
                        <w:noProof/>
                      </w:rPr>
                      <w:t>6</w:t>
                    </w:r>
                    <w:r>
                      <w:rPr>
                        <w:rStyle w:val="PageNumber"/>
                      </w:rPr>
                      <w:fldChar w:fldCharType="end"/>
                    </w:r>
                  </w:p>
                </w:txbxContent>
              </v:textbox>
              <w10:wrap type="square" side="largest" anchorx="page"/>
            </v:shape>
          </w:pict>
        </mc:Fallback>
      </mc:AlternateContent>
    </w:r>
    <w:r w:rsidR="009262C9" w:rsidRPr="006635FC">
      <w:rPr>
        <w:rFonts w:ascii="Book Antiqua" w:hAnsi="Book Antiqua"/>
        <w:b/>
        <w:i/>
        <w:sz w:val="22"/>
      </w:rPr>
      <w:t>NC Division of Medical Assistance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C9" w:rsidRDefault="009262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808" w:rsidRDefault="00B37808">
      <w:r>
        <w:separator/>
      </w:r>
    </w:p>
  </w:footnote>
  <w:footnote w:type="continuationSeparator" w:id="0">
    <w:p w:rsidR="00B37808" w:rsidRDefault="00B37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C9" w:rsidRDefault="009262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C9" w:rsidRPr="00401B01" w:rsidRDefault="009262C9" w:rsidP="00401B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C9" w:rsidRDefault="009262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Arial" w:hAnsi="Arial"/>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Arial" w:hAnsi="Arial"/>
      </w:rPr>
    </w:lvl>
  </w:abstractNum>
  <w:abstractNum w:abstractNumId="2" w15:restartNumberingAfterBreak="0">
    <w:nsid w:val="00000003"/>
    <w:multiLevelType w:val="singleLevel"/>
    <w:tmpl w:val="00000003"/>
    <w:name w:val="WW8Num15"/>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0000004"/>
    <w:multiLevelType w:val="singleLevel"/>
    <w:tmpl w:val="00000004"/>
    <w:name w:val="WW8Num20"/>
    <w:lvl w:ilvl="0">
      <w:start w:val="1"/>
      <w:numFmt w:val="bullet"/>
      <w:lvlText w:val="•"/>
      <w:lvlJc w:val="left"/>
      <w:pPr>
        <w:tabs>
          <w:tab w:val="num" w:pos="0"/>
        </w:tabs>
        <w:ind w:left="720" w:hanging="360"/>
      </w:pPr>
      <w:rPr>
        <w:rFonts w:ascii="Arial" w:hAnsi="Arial"/>
      </w:rPr>
    </w:lvl>
  </w:abstractNum>
  <w:abstractNum w:abstractNumId="4"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Arial" w:hAnsi="Arial"/>
      </w:rPr>
    </w:lvl>
  </w:abstractNum>
  <w:abstractNum w:abstractNumId="6" w15:restartNumberingAfterBreak="0">
    <w:nsid w:val="00000007"/>
    <w:multiLevelType w:val="singleLevel"/>
    <w:tmpl w:val="00000007"/>
    <w:name w:val="WW8Num26"/>
    <w:lvl w:ilvl="0">
      <w:start w:val="1"/>
      <w:numFmt w:val="bullet"/>
      <w:lvlText w:val="•"/>
      <w:lvlJc w:val="left"/>
      <w:pPr>
        <w:tabs>
          <w:tab w:val="num" w:pos="0"/>
        </w:tabs>
        <w:ind w:left="720" w:hanging="360"/>
      </w:pPr>
      <w:rPr>
        <w:rFonts w:ascii="Arial" w:hAnsi="Arial"/>
      </w:rPr>
    </w:lvl>
  </w:abstractNum>
  <w:abstractNum w:abstractNumId="7" w15:restartNumberingAfterBreak="0">
    <w:nsid w:val="042234B4"/>
    <w:multiLevelType w:val="hybridMultilevel"/>
    <w:tmpl w:val="FCB65C30"/>
    <w:lvl w:ilvl="0" w:tplc="24CAA58E">
      <w:start w:val="1"/>
      <w:numFmt w:val="decimal"/>
      <w:lvlText w:val="%1."/>
      <w:lvlJc w:val="left"/>
      <w:pPr>
        <w:ind w:left="81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53A2A"/>
    <w:multiLevelType w:val="hybridMultilevel"/>
    <w:tmpl w:val="A7760C34"/>
    <w:lvl w:ilvl="0" w:tplc="7996DDBA">
      <w:start w:val="1"/>
      <w:numFmt w:val="decimal"/>
      <w:lvlText w:val="%1."/>
      <w:lvlJc w:val="left"/>
      <w:pPr>
        <w:tabs>
          <w:tab w:val="num" w:pos="2916"/>
        </w:tabs>
        <w:ind w:left="4716"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AB3A47"/>
    <w:multiLevelType w:val="hybridMultilevel"/>
    <w:tmpl w:val="91CE066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47C5348"/>
    <w:multiLevelType w:val="hybridMultilevel"/>
    <w:tmpl w:val="B31A6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155F3"/>
    <w:multiLevelType w:val="hybridMultilevel"/>
    <w:tmpl w:val="3D5AFC2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37B0904"/>
    <w:multiLevelType w:val="hybridMultilevel"/>
    <w:tmpl w:val="03F04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757B8E"/>
    <w:multiLevelType w:val="hybridMultilevel"/>
    <w:tmpl w:val="8D6843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2233629"/>
    <w:multiLevelType w:val="hybridMultilevel"/>
    <w:tmpl w:val="E3DE4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3F7503"/>
    <w:multiLevelType w:val="hybridMultilevel"/>
    <w:tmpl w:val="6DACB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C55078"/>
    <w:multiLevelType w:val="hybridMultilevel"/>
    <w:tmpl w:val="CC765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13"/>
  </w:num>
  <w:num w:numId="4">
    <w:abstractNumId w:val="16"/>
  </w:num>
  <w:num w:numId="5">
    <w:abstractNumId w:val="11"/>
  </w:num>
  <w:num w:numId="6">
    <w:abstractNumId w:val="12"/>
  </w:num>
  <w:num w:numId="7">
    <w:abstractNumId w:val="14"/>
  </w:num>
  <w:num w:numId="8">
    <w:abstractNumId w:val="7"/>
  </w:num>
  <w:num w:numId="9">
    <w:abstractNumId w:val="15"/>
  </w:num>
  <w:num w:numId="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4E"/>
    <w:rsid w:val="000029FA"/>
    <w:rsid w:val="00020EB3"/>
    <w:rsid w:val="0003280A"/>
    <w:rsid w:val="000464A6"/>
    <w:rsid w:val="00077028"/>
    <w:rsid w:val="000818BD"/>
    <w:rsid w:val="000C0B45"/>
    <w:rsid w:val="000C51F1"/>
    <w:rsid w:val="000E3437"/>
    <w:rsid w:val="000E42AC"/>
    <w:rsid w:val="000E620F"/>
    <w:rsid w:val="000F4E5C"/>
    <w:rsid w:val="0010643F"/>
    <w:rsid w:val="0011661D"/>
    <w:rsid w:val="0015010E"/>
    <w:rsid w:val="001977B3"/>
    <w:rsid w:val="001F7C70"/>
    <w:rsid w:val="00217DEF"/>
    <w:rsid w:val="0023564C"/>
    <w:rsid w:val="002415F5"/>
    <w:rsid w:val="002917AF"/>
    <w:rsid w:val="00295CF3"/>
    <w:rsid w:val="002A2ED1"/>
    <w:rsid w:val="002E429F"/>
    <w:rsid w:val="00302032"/>
    <w:rsid w:val="00337CD2"/>
    <w:rsid w:val="00370EAB"/>
    <w:rsid w:val="003818A1"/>
    <w:rsid w:val="00390047"/>
    <w:rsid w:val="0039483F"/>
    <w:rsid w:val="003D2FFF"/>
    <w:rsid w:val="003F123F"/>
    <w:rsid w:val="00401B01"/>
    <w:rsid w:val="00406056"/>
    <w:rsid w:val="00422878"/>
    <w:rsid w:val="00453C3F"/>
    <w:rsid w:val="0045736C"/>
    <w:rsid w:val="00464970"/>
    <w:rsid w:val="00485F05"/>
    <w:rsid w:val="004F675E"/>
    <w:rsid w:val="00535CE3"/>
    <w:rsid w:val="0055182D"/>
    <w:rsid w:val="00552001"/>
    <w:rsid w:val="00557D65"/>
    <w:rsid w:val="00566059"/>
    <w:rsid w:val="005D0AA6"/>
    <w:rsid w:val="005E104E"/>
    <w:rsid w:val="005F060E"/>
    <w:rsid w:val="00621102"/>
    <w:rsid w:val="00647C1E"/>
    <w:rsid w:val="0065363E"/>
    <w:rsid w:val="00657C35"/>
    <w:rsid w:val="006620E9"/>
    <w:rsid w:val="006635FC"/>
    <w:rsid w:val="00693EE5"/>
    <w:rsid w:val="006C7FDD"/>
    <w:rsid w:val="006F7691"/>
    <w:rsid w:val="00730AC9"/>
    <w:rsid w:val="00762B5D"/>
    <w:rsid w:val="007A4831"/>
    <w:rsid w:val="007B1F25"/>
    <w:rsid w:val="008409F4"/>
    <w:rsid w:val="00841880"/>
    <w:rsid w:val="008724EF"/>
    <w:rsid w:val="008B377E"/>
    <w:rsid w:val="008C31E9"/>
    <w:rsid w:val="008E4568"/>
    <w:rsid w:val="008E78DD"/>
    <w:rsid w:val="008F1F98"/>
    <w:rsid w:val="008F2D05"/>
    <w:rsid w:val="00925927"/>
    <w:rsid w:val="009262C9"/>
    <w:rsid w:val="009D6CF5"/>
    <w:rsid w:val="00A0598D"/>
    <w:rsid w:val="00A1254C"/>
    <w:rsid w:val="00A43B65"/>
    <w:rsid w:val="00A5669E"/>
    <w:rsid w:val="00AA4E1D"/>
    <w:rsid w:val="00AA5A1C"/>
    <w:rsid w:val="00B37808"/>
    <w:rsid w:val="00B50C87"/>
    <w:rsid w:val="00B52576"/>
    <w:rsid w:val="00B83C37"/>
    <w:rsid w:val="00BB7C4D"/>
    <w:rsid w:val="00BE4CF9"/>
    <w:rsid w:val="00C012E4"/>
    <w:rsid w:val="00C124A6"/>
    <w:rsid w:val="00C4546F"/>
    <w:rsid w:val="00C73A21"/>
    <w:rsid w:val="00D140D8"/>
    <w:rsid w:val="00D23FD8"/>
    <w:rsid w:val="00D32938"/>
    <w:rsid w:val="00D51746"/>
    <w:rsid w:val="00D83F8A"/>
    <w:rsid w:val="00D84BB9"/>
    <w:rsid w:val="00DB5071"/>
    <w:rsid w:val="00DD561E"/>
    <w:rsid w:val="00DD7CBB"/>
    <w:rsid w:val="00DF167E"/>
    <w:rsid w:val="00DF4700"/>
    <w:rsid w:val="00E0323E"/>
    <w:rsid w:val="00E266AC"/>
    <w:rsid w:val="00E43EC1"/>
    <w:rsid w:val="00E64BEF"/>
    <w:rsid w:val="00E7691E"/>
    <w:rsid w:val="00E91363"/>
    <w:rsid w:val="00EB4C1B"/>
    <w:rsid w:val="00EC571E"/>
    <w:rsid w:val="00ED2E7F"/>
    <w:rsid w:val="00F2300B"/>
    <w:rsid w:val="00FE04F8"/>
    <w:rsid w:val="00FE180A"/>
    <w:rsid w:val="00FE390E"/>
    <w:rsid w:val="00FF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5:docId w15:val="{478F36B4-AC7B-42ED-B14E-FAC7AB31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Arial" w:hAnsi="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Arial" w:hAnsi="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sz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Arial" w:hAnsi="Arial"/>
    </w:rPr>
  </w:style>
  <w:style w:type="character" w:customStyle="1" w:styleId="WW8Num8z1">
    <w:name w:val="WW8Num8z1"/>
    <w:rPr>
      <w:rFonts w:ascii="Symbol" w:hAnsi="Symbol"/>
    </w:rPr>
  </w:style>
  <w:style w:type="character" w:customStyle="1" w:styleId="WW8Num9z0">
    <w:name w:val="WW8Num9z0"/>
    <w:rPr>
      <w:rFonts w:ascii="Symbol" w:hAnsi="Symbol"/>
      <w:sz w:val="2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Arial" w:hAnsi="Arial"/>
    </w:rPr>
  </w:style>
  <w:style w:type="character" w:customStyle="1" w:styleId="WW8Num11z1">
    <w:name w:val="WW8Num11z1"/>
    <w:rPr>
      <w:rFonts w:ascii="Wingdings" w:hAnsi="Wingdings"/>
    </w:rPr>
  </w:style>
  <w:style w:type="character" w:customStyle="1" w:styleId="WW8Num12z0">
    <w:name w:val="WW8Num12z0"/>
    <w:rPr>
      <w:rFonts w:ascii="Arial" w:hAnsi="Arial"/>
    </w:rPr>
  </w:style>
  <w:style w:type="character" w:customStyle="1" w:styleId="WW8Num12z1">
    <w:name w:val="WW8Num12z1"/>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Arial" w:hAnsi="Aria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Arial" w:hAnsi="Aria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0">
    <w:name w:val="WW8Num25z0"/>
    <w:rPr>
      <w:rFonts w:ascii="Arial"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Arial" w:hAnsi="Aria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HeaderChar">
    <w:name w:val="Header Char"/>
    <w:rPr>
      <w:sz w:val="24"/>
      <w:szCs w:val="24"/>
    </w:rPr>
  </w:style>
  <w:style w:type="character" w:customStyle="1" w:styleId="FooterChar">
    <w:name w:val="Footer Char"/>
    <w:rPr>
      <w:sz w:val="24"/>
      <w:szCs w:val="24"/>
    </w:rPr>
  </w:style>
  <w:style w:type="character" w:styleId="PageNumber">
    <w:name w:val="page number"/>
  </w:style>
  <w:style w:type="character" w:styleId="Hyperlink">
    <w:name w:val="Hyperlink"/>
    <w:rPr>
      <w:color w:val="0000FF"/>
      <w:u w:val="single"/>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Spacing">
    <w:name w:val="No Spacing"/>
    <w:uiPriority w:val="1"/>
    <w:qFormat/>
    <w:pPr>
      <w:suppressAutoHyphens/>
    </w:pPr>
    <w:rPr>
      <w:rFonts w:ascii="Calibri" w:eastAsia="Calibri" w:hAnsi="Calibri"/>
      <w:sz w:val="22"/>
      <w:szCs w:val="22"/>
      <w:lang w:eastAsia="ar-SA"/>
    </w:rPr>
  </w:style>
  <w:style w:type="paragraph" w:customStyle="1" w:styleId="default">
    <w:name w:val="default"/>
    <w:basedOn w:val="Normal"/>
    <w:pPr>
      <w:autoSpaceDE w:val="0"/>
    </w:pPr>
    <w:rPr>
      <w:color w:val="000000"/>
    </w:rPr>
  </w:style>
  <w:style w:type="paragraph" w:customStyle="1" w:styleId="msolistparagraph0">
    <w:name w:val="msolistparagraph"/>
    <w:basedOn w:val="Normal"/>
    <w:pPr>
      <w:ind w:left="720"/>
    </w:pPr>
  </w:style>
  <w:style w:type="paragraph" w:styleId="BalloonText">
    <w:name w:val="Balloon Text"/>
    <w:basedOn w:val="Normal"/>
    <w:rPr>
      <w:rFonts w:ascii="Tahoma" w:hAnsi="Tahoma" w:cs="Tahoma"/>
      <w:sz w:val="16"/>
      <w:szCs w:val="16"/>
    </w:rPr>
  </w:style>
  <w:style w:type="paragraph" w:customStyle="1" w:styleId="WW-Default">
    <w:name w:val="WW-Default"/>
    <w:pPr>
      <w:suppressAutoHyphens/>
      <w:autoSpaceDE w:val="0"/>
    </w:pPr>
    <w:rPr>
      <w:rFonts w:eastAsia="Arial"/>
      <w:color w:val="000000"/>
      <w:sz w:val="24"/>
      <w:szCs w:val="24"/>
      <w:lang w:eastAsia="ar-SA"/>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PlainText">
    <w:name w:val="Plain Text"/>
    <w:basedOn w:val="Normal"/>
    <w:rPr>
      <w:rFonts w:ascii="Calibri" w:eastAsia="Calibri" w:hAnsi="Calibri" w:cs="Consolas"/>
      <w:sz w:val="22"/>
      <w:szCs w:val="21"/>
    </w:rPr>
  </w:style>
  <w:style w:type="paragraph" w:styleId="NormalWeb">
    <w:name w:val="Normal (Web)"/>
    <w:basedOn w:val="Normal"/>
    <w:uiPriority w:val="99"/>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Default0">
    <w:name w:val="Default"/>
    <w:rsid w:val="00A1254C"/>
    <w:pPr>
      <w:autoSpaceDE w:val="0"/>
      <w:autoSpaceDN w:val="0"/>
      <w:adjustRightInd w:val="0"/>
    </w:pPr>
    <w:rPr>
      <w:rFonts w:ascii="Garamond" w:hAnsi="Garamond" w:cs="Garamond"/>
      <w:color w:val="000000"/>
      <w:sz w:val="24"/>
      <w:szCs w:val="24"/>
    </w:rPr>
  </w:style>
  <w:style w:type="paragraph" w:styleId="HTMLAddress">
    <w:name w:val="HTML Address"/>
    <w:basedOn w:val="Normal"/>
    <w:link w:val="HTMLAddressChar"/>
    <w:rsid w:val="008E78DD"/>
    <w:pPr>
      <w:suppressAutoHyphens w:val="0"/>
    </w:pPr>
    <w:rPr>
      <w:i/>
      <w:iCs/>
      <w:lang w:val="x-none" w:eastAsia="x-none"/>
    </w:rPr>
  </w:style>
  <w:style w:type="character" w:customStyle="1" w:styleId="HTMLAddressChar">
    <w:name w:val="HTML Address Char"/>
    <w:basedOn w:val="DefaultParagraphFont"/>
    <w:link w:val="HTMLAddress"/>
    <w:rsid w:val="008E78DD"/>
    <w:rPr>
      <w:i/>
      <w:i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171852">
      <w:bodyDiv w:val="1"/>
      <w:marLeft w:val="0"/>
      <w:marRight w:val="0"/>
      <w:marTop w:val="0"/>
      <w:marBottom w:val="0"/>
      <w:divBdr>
        <w:top w:val="none" w:sz="0" w:space="0" w:color="auto"/>
        <w:left w:val="none" w:sz="0" w:space="0" w:color="auto"/>
        <w:bottom w:val="none" w:sz="0" w:space="0" w:color="auto"/>
        <w:right w:val="none" w:sz="0" w:space="0" w:color="auto"/>
      </w:divBdr>
    </w:div>
    <w:div w:id="14324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dhhs.gov/hcbs/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DC4A4-384F-46F5-8129-7D37B7F9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Program Integrity Update</vt:lpstr>
    </vt:vector>
  </TitlesOfParts>
  <Company>NC DHHS</Company>
  <LinksUpToDate>false</LinksUpToDate>
  <CharactersWithSpaces>11046</CharactersWithSpaces>
  <SharedDoc>false</SharedDoc>
  <HLinks>
    <vt:vector size="30" baseType="variant">
      <vt:variant>
        <vt:i4>524309</vt:i4>
      </vt:variant>
      <vt:variant>
        <vt:i4>12</vt:i4>
      </vt:variant>
      <vt:variant>
        <vt:i4>0</vt:i4>
      </vt:variant>
      <vt:variant>
        <vt:i4>5</vt:i4>
      </vt:variant>
      <vt:variant>
        <vt:lpwstr>http://www.nciom.org/publications/?oralhealth</vt:lpwstr>
      </vt:variant>
      <vt:variant>
        <vt:lpwstr/>
      </vt:variant>
      <vt:variant>
        <vt:i4>4784150</vt:i4>
      </vt:variant>
      <vt:variant>
        <vt:i4>9</vt:i4>
      </vt:variant>
      <vt:variant>
        <vt:i4>0</vt:i4>
      </vt:variant>
      <vt:variant>
        <vt:i4>5</vt:i4>
      </vt:variant>
      <vt:variant>
        <vt:lpwstr>http://www.ncdhhs.gov/dma/mpproposed/NCHCproposed.htm</vt:lpwstr>
      </vt:variant>
      <vt:variant>
        <vt:lpwstr/>
      </vt:variant>
      <vt:variant>
        <vt:i4>7340090</vt:i4>
      </vt:variant>
      <vt:variant>
        <vt:i4>6</vt:i4>
      </vt:variant>
      <vt:variant>
        <vt:i4>0</vt:i4>
      </vt:variant>
      <vt:variant>
        <vt:i4>5</vt:i4>
      </vt:variant>
      <vt:variant>
        <vt:lpwstr>http://www.ncdhhs.gov/dma/mpproposed/index.htm</vt:lpwstr>
      </vt:variant>
      <vt:variant>
        <vt:lpwstr/>
      </vt:variant>
      <vt:variant>
        <vt:i4>393287</vt:i4>
      </vt:variant>
      <vt:variant>
        <vt:i4>3</vt:i4>
      </vt:variant>
      <vt:variant>
        <vt:i4>0</vt:i4>
      </vt:variant>
      <vt:variant>
        <vt:i4>5</vt:i4>
      </vt:variant>
      <vt:variant>
        <vt:lpwstr>http://www.ncdhhs.gov/dma/hcmp/index.htm</vt:lpwstr>
      </vt:variant>
      <vt:variant>
        <vt:lpwstr/>
      </vt:variant>
      <vt:variant>
        <vt:i4>6619183</vt:i4>
      </vt:variant>
      <vt:variant>
        <vt:i4>0</vt:i4>
      </vt:variant>
      <vt:variant>
        <vt:i4>0</vt:i4>
      </vt:variant>
      <vt:variant>
        <vt:i4>5</vt:i4>
      </vt:variant>
      <vt:variant>
        <vt:lpwstr>http://www.ncdhhs.gov/dma/mp/index.htm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Integrity Update</dc:title>
  <dc:creator>Tara</dc:creator>
  <cp:lastModifiedBy>Pamela Beatty</cp:lastModifiedBy>
  <cp:revision>7</cp:revision>
  <cp:lastPrinted>2015-09-13T22:22:00Z</cp:lastPrinted>
  <dcterms:created xsi:type="dcterms:W3CDTF">2015-09-13T21:01:00Z</dcterms:created>
  <dcterms:modified xsi:type="dcterms:W3CDTF">2015-09-14T21:27:00Z</dcterms:modified>
</cp:coreProperties>
</file>