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5D3964EC"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0895C531" w:rsidR="001B39C8" w:rsidRPr="00AB5BEA"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w:t>
      </w:r>
      <w:r w:rsidR="00AB5BEA">
        <w:rPr>
          <w:rFonts w:ascii="Calibri" w:hAnsi="Calibri"/>
          <w:sz w:val="28"/>
          <w:szCs w:val="28"/>
        </w:rPr>
        <w:t>s)</w:t>
      </w:r>
      <w:r w:rsidR="00AB5BEA">
        <w:rPr>
          <w:rFonts w:ascii="Calibri" w:hAnsi="Calibri"/>
          <w:strike/>
          <w:color w:val="FF0000"/>
          <w:sz w:val="28"/>
          <w:szCs w:val="28"/>
        </w:rPr>
        <w:t xml:space="preserve"> </w:t>
      </w:r>
      <w:r w:rsidR="00C12F02">
        <w:rPr>
          <w:rFonts w:ascii="Calibri" w:hAnsi="Calibri"/>
          <w:sz w:val="28"/>
          <w:szCs w:val="28"/>
        </w:rPr>
        <w:t>Program</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33E03168" w14:textId="74BAAACF" w:rsidR="0008085C" w:rsidRDefault="0008085C" w:rsidP="001B39C8">
      <w:pPr>
        <w:rPr>
          <w:rFonts w:ascii="Calibri" w:hAnsi="Calibri"/>
          <w:b/>
          <w:sz w:val="22"/>
          <w:szCs w:val="22"/>
          <w:u w:val="single"/>
        </w:rPr>
      </w:pPr>
    </w:p>
    <w:p w14:paraId="3837C860" w14:textId="4F0EEA68" w:rsidR="00AB5BEA" w:rsidRDefault="00AB5BEA" w:rsidP="001B39C8">
      <w:pPr>
        <w:rPr>
          <w:rFonts w:ascii="Calibri" w:hAnsi="Calibri"/>
          <w:b/>
          <w:sz w:val="22"/>
          <w:szCs w:val="22"/>
          <w:u w:val="single"/>
        </w:rPr>
      </w:pPr>
    </w:p>
    <w:p w14:paraId="0A438854" w14:textId="5BD1AB3F" w:rsidR="00AB5BEA" w:rsidRDefault="00AB5BEA" w:rsidP="001B39C8">
      <w:pPr>
        <w:rPr>
          <w:rFonts w:ascii="Calibri" w:hAnsi="Calibri"/>
          <w:b/>
          <w:sz w:val="22"/>
          <w:szCs w:val="22"/>
          <w:u w:val="single"/>
        </w:rPr>
      </w:pPr>
    </w:p>
    <w:p w14:paraId="15A37A96" w14:textId="3BA29925" w:rsidR="00AB5BEA" w:rsidRDefault="00AB5BEA" w:rsidP="001B39C8">
      <w:pPr>
        <w:rPr>
          <w:rFonts w:ascii="Calibri" w:hAnsi="Calibri"/>
          <w:b/>
          <w:sz w:val="22"/>
          <w:szCs w:val="22"/>
          <w:u w:val="single"/>
        </w:rPr>
      </w:pPr>
    </w:p>
    <w:p w14:paraId="67D9F34F" w14:textId="77777777" w:rsidR="00AB5BEA" w:rsidRDefault="00AB5BEA"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00AB5BEA">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00AB5BEA">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00AB5BEA">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00AB5BEA">
        <w:tc>
          <w:tcPr>
            <w:tcW w:w="2337" w:type="dxa"/>
          </w:tcPr>
          <w:p w14:paraId="4DE317A7" w14:textId="2A5337F4" w:rsidR="00EF7A7E" w:rsidRPr="00A43CF8" w:rsidRDefault="00283C15" w:rsidP="001B39C8">
            <w:pPr>
              <w:rPr>
                <w:rFonts w:ascii="Calibri" w:hAnsi="Calibri"/>
                <w:sz w:val="22"/>
                <w:szCs w:val="22"/>
              </w:rPr>
            </w:pPr>
            <w:r w:rsidRPr="00A43CF8">
              <w:rPr>
                <w:rFonts w:ascii="Calibri" w:hAnsi="Calibri"/>
                <w:sz w:val="22"/>
                <w:szCs w:val="22"/>
              </w:rPr>
              <w:t>2</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r w:rsidR="00EF7A7E" w:rsidRPr="00A43CF8">
              <w:t>language</w:t>
            </w:r>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0AE64426"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w:t>
            </w:r>
            <w:r w:rsidR="00AB5BEA" w:rsidRPr="00A43CF8">
              <w:t>Facility Information</w:t>
            </w:r>
            <w:r w:rsidR="002867A1" w:rsidRPr="00A43CF8">
              <w:t xml:space="preserve"> (Header tab) to have a maximum length of 3</w:t>
            </w:r>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layouts</w:t>
            </w:r>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with the file layout changes</w:t>
            </w:r>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00AB5BEA">
        <w:tc>
          <w:tcPr>
            <w:tcW w:w="2337" w:type="dxa"/>
          </w:tcPr>
          <w:p w14:paraId="0B728B7A" w14:textId="49449059" w:rsidR="00EF7A7E" w:rsidRPr="00EF7A7E" w:rsidRDefault="00A43CF8" w:rsidP="001B39C8">
            <w:pPr>
              <w:rPr>
                <w:rFonts w:ascii="Calibri" w:hAnsi="Calibri"/>
                <w:sz w:val="22"/>
                <w:szCs w:val="22"/>
              </w:rPr>
            </w:pPr>
            <w:r>
              <w:rPr>
                <w:rFonts w:ascii="Calibri" w:hAnsi="Calibri"/>
                <w:sz w:val="22"/>
                <w:szCs w:val="22"/>
              </w:rPr>
              <w:t>3</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p>
        </w:tc>
        <w:tc>
          <w:tcPr>
            <w:tcW w:w="4676" w:type="dxa"/>
          </w:tcPr>
          <w:p w14:paraId="36431E2C" w14:textId="56EA0B4A" w:rsidR="00EF7A7E" w:rsidRPr="00AB5BEA" w:rsidRDefault="00A43CF8" w:rsidP="00A43CF8">
            <w:pPr>
              <w:pStyle w:val="ListParagraph"/>
              <w:numPr>
                <w:ilvl w:val="0"/>
                <w:numId w:val="22"/>
              </w:numPr>
            </w:pPr>
            <w:r w:rsidRPr="00AB5BEA">
              <w:t xml:space="preserve">Clarified timing for </w:t>
            </w:r>
            <w:r w:rsidR="00EE7B18" w:rsidRPr="00AB5BEA">
              <w:t>sharing Encounters and Claims with AMHs</w:t>
            </w:r>
          </w:p>
          <w:p w14:paraId="53A0FA3C" w14:textId="5E8F672C" w:rsidR="00EE7B18" w:rsidRPr="00AB5BEA" w:rsidRDefault="00EE7B18" w:rsidP="00A43CF8">
            <w:pPr>
              <w:pStyle w:val="ListParagraph"/>
              <w:numPr>
                <w:ilvl w:val="0"/>
                <w:numId w:val="22"/>
              </w:numPr>
            </w:pPr>
            <w:r w:rsidRPr="00AB5BEA">
              <w:t>Clarified Claims Type and Optional Fields for Pharmacy Claims</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proofErr w:type="spellStart"/>
      <w:r w:rsidRPr="00125819">
        <w:rPr>
          <w:rFonts w:ascii="Calibri" w:eastAsia="Calibri" w:hAnsi="Calibri" w:cs="Calibri"/>
          <w:i/>
          <w:color w:val="0000FF"/>
          <w:spacing w:val="-1"/>
          <w:sz w:val="22"/>
          <w:szCs w:val="22"/>
          <w:u w:val="single" w:color="0000FF"/>
        </w:rPr>
        <w:t>nc</w:t>
      </w:r>
      <w:proofErr w:type="spellEnd"/>
      <w:r w:rsidRPr="00125819">
        <w:rPr>
          <w:rFonts w:ascii="Calibri" w:eastAsia="Calibri" w:hAnsi="Calibri" w:cs="Calibri"/>
          <w:i/>
          <w:color w:val="0000FF"/>
          <w:sz w:val="22"/>
          <w:szCs w:val="22"/>
          <w:u w:val="single" w:color="0000FF"/>
        </w:rPr>
        <w:t>-</w:t>
      </w:r>
      <w:proofErr w:type="spellStart"/>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proofErr w:type="spellEnd"/>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0BE151F7" w:rsidR="006459FE" w:rsidRPr="006459FE" w:rsidRDefault="006459FE" w:rsidP="006459FE">
      <w:pPr>
        <w:rPr>
          <w:rFonts w:ascii="Calibri" w:hAnsi="Calibri"/>
          <w:sz w:val="22"/>
          <w:szCs w:val="22"/>
        </w:rPr>
      </w:pPr>
      <w:r w:rsidRPr="006459FE">
        <w:rPr>
          <w:rFonts w:ascii="Calibri" w:hAnsi="Calibri"/>
          <w:sz w:val="22"/>
          <w:szCs w:val="22"/>
        </w:rPr>
        <w:t xml:space="preserve">and requirements for Prepaid Health Plans (PHPs), Advanced Medical Homes (AMH), </w:t>
      </w:r>
      <w:r w:rsidR="007C1C04">
        <w:rPr>
          <w:rFonts w:ascii="Calibri" w:hAnsi="Calibri"/>
          <w:sz w:val="22"/>
          <w:szCs w:val="22"/>
        </w:rPr>
        <w:t xml:space="preserve">and </w:t>
      </w:r>
      <w:r w:rsidRPr="006459FE">
        <w:rPr>
          <w:rFonts w:ascii="Calibri" w:hAnsi="Calibri"/>
          <w:sz w:val="22"/>
          <w:szCs w:val="22"/>
        </w:rPr>
        <w:t>Clinically</w:t>
      </w:r>
    </w:p>
    <w:p w14:paraId="48098B43" w14:textId="1F963C27" w:rsidR="006459FE" w:rsidRPr="00AB5BEA" w:rsidRDefault="006459FE" w:rsidP="006459FE">
      <w:pPr>
        <w:rPr>
          <w:rFonts w:ascii="Calibri" w:hAnsi="Calibri"/>
          <w:sz w:val="22"/>
          <w:szCs w:val="22"/>
        </w:rPr>
      </w:pPr>
      <w:r w:rsidRPr="006459FE">
        <w:rPr>
          <w:rFonts w:ascii="Calibri" w:hAnsi="Calibri"/>
          <w:sz w:val="22"/>
          <w:szCs w:val="22"/>
        </w:rPr>
        <w:t>Integrated Networks (CINs)</w:t>
      </w:r>
      <w:r w:rsidR="00AB5BEA">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6570D5" w:rsidP="00E83570">
      <w:pPr>
        <w:numPr>
          <w:ilvl w:val="0"/>
          <w:numId w:val="1"/>
        </w:numPr>
        <w:rPr>
          <w:rFonts w:ascii="Calibri" w:hAnsi="Calibri" w:cs="Calibri"/>
          <w:sz w:val="22"/>
          <w:szCs w:val="22"/>
        </w:rPr>
      </w:pPr>
      <w:hyperlink r:id="rId13"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1B150B26" w14:textId="55260F47" w:rsidR="00582B45" w:rsidRPr="00AB5BEA" w:rsidRDefault="006570D5" w:rsidP="00AB5BEA">
      <w:pPr>
        <w:numPr>
          <w:ilvl w:val="0"/>
          <w:numId w:val="1"/>
        </w:numPr>
        <w:rPr>
          <w:rFonts w:ascii="Calibri" w:hAnsi="Calibri" w:cs="Calibri"/>
          <w:sz w:val="22"/>
          <w:szCs w:val="22"/>
        </w:rPr>
      </w:pPr>
      <w:hyperlink r:id="rId14"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633E1507" w14:textId="77777777" w:rsidR="000C70B1" w:rsidRDefault="000C70B1" w:rsidP="00370FE2">
      <w:pPr>
        <w:rPr>
          <w:rFonts w:ascii="Calibri" w:hAnsi="Calibri"/>
          <w:sz w:val="22"/>
          <w:szCs w:val="22"/>
        </w:rPr>
      </w:pPr>
    </w:p>
    <w:p w14:paraId="5FB99A56" w14:textId="00FC6824"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to AMHs</w:t>
      </w:r>
      <w:r w:rsidR="007C1C04">
        <w:rPr>
          <w:rFonts w:ascii="Calibri" w:hAnsi="Calibri"/>
          <w:sz w:val="22"/>
          <w:szCs w:val="22"/>
        </w:rPr>
        <w:t xml:space="preserve"> and</w:t>
      </w:r>
      <w:r>
        <w:rPr>
          <w:rFonts w:ascii="Calibri" w:hAnsi="Calibri"/>
          <w:sz w:val="22"/>
          <w:szCs w:val="22"/>
        </w:rPr>
        <w:t xml:space="preserve"> CINs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 xml:space="preserve">Encounters are records of </w:t>
      </w:r>
      <w:proofErr w:type="gramStart"/>
      <w:r w:rsidRPr="00B0723E">
        <w:rPr>
          <w:rFonts w:ascii="Calibri" w:hAnsi="Calibri"/>
          <w:sz w:val="22"/>
          <w:szCs w:val="22"/>
        </w:rPr>
        <w:t>medically-related</w:t>
      </w:r>
      <w:proofErr w:type="gramEnd"/>
      <w:r w:rsidRPr="00B0723E">
        <w:rPr>
          <w:rFonts w:ascii="Calibri" w:hAnsi="Calibri"/>
          <w:sz w:val="22"/>
          <w:szCs w:val="22"/>
        </w:rPr>
        <w:t xml:space="preserve"> services rendered by a PHP provider to a DHB beneficiary enrolled with the capitated PHP on the date of </w:t>
      </w:r>
      <w:r w:rsidRPr="00B0723E">
        <w:rPr>
          <w:rFonts w:ascii="Calibri" w:hAnsi="Calibri"/>
          <w:sz w:val="22"/>
          <w:szCs w:val="22"/>
        </w:rPr>
        <w:lastRenderedPageBreak/>
        <w:t>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lastRenderedPageBreak/>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r w:rsidR="00033D2D" w:rsidRPr="00AD4860">
        <w:rPr>
          <w:rFonts w:ascii="Calibri" w:hAnsi="Calibri"/>
          <w:sz w:val="22"/>
          <w:szCs w:val="22"/>
        </w:rPr>
        <w:t xml:space="preserve">Medical </w:t>
      </w:r>
      <w:r w:rsidRPr="00AD4860">
        <w:rPr>
          <w:rFonts w:ascii="Calibri" w:hAnsi="Calibri"/>
          <w:sz w:val="22"/>
          <w:szCs w:val="22"/>
        </w:rPr>
        <w:t xml:space="preserve">claims from </w:t>
      </w:r>
      <w:proofErr w:type="spellStart"/>
      <w:r w:rsidRPr="00AD4860">
        <w:rPr>
          <w:rFonts w:ascii="Calibri" w:hAnsi="Calibri"/>
          <w:sz w:val="22"/>
          <w:szCs w:val="22"/>
        </w:rPr>
        <w:t>NCTracks</w:t>
      </w:r>
      <w:proofErr w:type="spellEnd"/>
      <w:r w:rsidRPr="00AD4860">
        <w:rPr>
          <w:rFonts w:ascii="Calibri" w:hAnsi="Calibri"/>
          <w:sz w:val="22"/>
          <w:szCs w:val="22"/>
        </w:rPr>
        <w:t xml:space="preserve">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'P' 'S' 'T' 'X' '1' '2' '5' '8' 'Y' 'B' 'V'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1" w:name="_MON_1631641104"/>
    <w:bookmarkEnd w:id="1"/>
    <w:p w14:paraId="51DE15C1" w14:textId="08CAB93F" w:rsidR="00B0723E" w:rsidRDefault="006570D5" w:rsidP="00963B90">
      <w:pPr>
        <w:rPr>
          <w:rFonts w:ascii="Calibri" w:hAnsi="Calibri"/>
          <w:bCs/>
          <w:color w:val="FF0000"/>
          <w:sz w:val="22"/>
          <w:szCs w:val="22"/>
        </w:rPr>
      </w:pPr>
      <w:r>
        <w:rPr>
          <w:rFonts w:ascii="Calibri" w:hAnsi="Calibri"/>
          <w:bCs/>
          <w:color w:val="FF0000"/>
          <w:sz w:val="22"/>
          <w:szCs w:val="22"/>
        </w:rPr>
        <w:object w:dxaOrig="1508" w:dyaOrig="983" w14:anchorId="4C48E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75pt;height:48.6pt" o:ole="">
            <v:imagedata r:id="rId15" o:title=""/>
          </v:shape>
          <o:OLEObject Type="Embed" ProgID="Excel.Sheet.12" ShapeID="_x0000_i1035" DrawAspect="Icon" ObjectID="_1678883015" r:id="rId16"/>
        </w:object>
      </w:r>
      <w:bookmarkStart w:id="2" w:name="_MON_1631641159"/>
      <w:bookmarkEnd w:id="2"/>
      <w:r w:rsidR="00D23B26">
        <w:rPr>
          <w:rFonts w:ascii="Calibri" w:hAnsi="Calibri"/>
          <w:bCs/>
          <w:color w:val="FF0000"/>
          <w:sz w:val="22"/>
          <w:szCs w:val="22"/>
        </w:rPr>
        <w:object w:dxaOrig="1508" w:dyaOrig="983" w14:anchorId="24D2A10C">
          <v:shape id="_x0000_i1026" type="#_x0000_t75" style="width:75.75pt;height:48.6pt" o:ole="">
            <v:imagedata r:id="rId17" o:title=""/>
          </v:shape>
          <o:OLEObject Type="Embed" ProgID="Excel.Sheet.12" ShapeID="_x0000_i1026" DrawAspect="Icon" ObjectID="_1678883016" r:id="rId18"/>
        </w:object>
      </w:r>
      <w:r w:rsidR="00017536">
        <w:rPr>
          <w:rFonts w:ascii="Calibri" w:hAnsi="Calibri"/>
          <w:bCs/>
          <w:color w:val="FF0000"/>
          <w:sz w:val="22"/>
          <w:szCs w:val="22"/>
        </w:rPr>
        <w:object w:dxaOrig="1520" w:dyaOrig="987" w14:anchorId="3F7920BA">
          <v:shape id="_x0000_i1027" type="#_x0000_t75" style="width:77.15pt;height:48.6pt" o:ole="">
            <v:imagedata r:id="rId19" o:title=""/>
          </v:shape>
          <o:OLEObject Type="Embed" ProgID="AcroExch.Document.DC" ShapeID="_x0000_i1027" DrawAspect="Icon" ObjectID="_1678883017" r:id="rId20"/>
        </w:object>
      </w:r>
      <w:r w:rsidR="00017536">
        <w:rPr>
          <w:rFonts w:ascii="Calibri" w:hAnsi="Calibri"/>
          <w:bCs/>
          <w:color w:val="FF0000"/>
          <w:sz w:val="22"/>
          <w:szCs w:val="22"/>
        </w:rPr>
        <w:object w:dxaOrig="1520" w:dyaOrig="987" w14:anchorId="24E95178">
          <v:shape id="_x0000_i1028" type="#_x0000_t75" style="width:77.15pt;height:48.6pt" o:ole="">
            <v:imagedata r:id="rId21" o:title=""/>
          </v:shape>
          <o:OLEObject Type="Embed" ProgID="AcroExch.Document.DC" ShapeID="_x0000_i1028" DrawAspect="Icon" ObjectID="_1678883018" r:id="rId22"/>
        </w:object>
      </w:r>
      <w:bookmarkStart w:id="3" w:name="_MON_1631641212"/>
      <w:bookmarkEnd w:id="3"/>
      <w:r w:rsidR="00D23B26">
        <w:rPr>
          <w:rFonts w:ascii="Calibri" w:hAnsi="Calibri"/>
          <w:bCs/>
          <w:color w:val="FF0000"/>
          <w:sz w:val="22"/>
          <w:szCs w:val="22"/>
        </w:rPr>
        <w:object w:dxaOrig="1508" w:dyaOrig="983" w14:anchorId="25E73087">
          <v:shape id="_x0000_i1029" type="#_x0000_t75" style="width:75.75pt;height:48.6pt" o:ole="">
            <v:imagedata r:id="rId23" o:title=""/>
          </v:shape>
          <o:OLEObject Type="Embed" ProgID="Excel.Sheet.12" ShapeID="_x0000_i1029" DrawAspect="Icon" ObjectID="_1678883019" r:id="rId24"/>
        </w:object>
      </w:r>
    </w:p>
    <w:p w14:paraId="4FF5787C" w14:textId="77777777" w:rsidR="00B0723E" w:rsidRDefault="00B0723E" w:rsidP="00963B90">
      <w:pPr>
        <w:rPr>
          <w:rFonts w:ascii="Calibri" w:hAnsi="Calibri"/>
          <w:bCs/>
          <w:color w:val="FF0000"/>
          <w:sz w:val="22"/>
          <w:szCs w:val="22"/>
        </w:rPr>
      </w:pPr>
    </w:p>
    <w:p w14:paraId="171C120E" w14:textId="77777777" w:rsidR="001616BA" w:rsidRPr="00AD4860" w:rsidRDefault="001616BA" w:rsidP="00EC3105">
      <w:pPr>
        <w:rPr>
          <w:rFonts w:ascii="Calibri" w:hAnsi="Calibri"/>
          <w:sz w:val="22"/>
          <w:szCs w:val="22"/>
        </w:rPr>
      </w:pPr>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r w:rsidRPr="00AD4860">
        <w:rPr>
          <w:rFonts w:ascii="Calibri" w:hAnsi="Calibri"/>
          <w:bCs/>
          <w:sz w:val="22"/>
          <w:szCs w:val="22"/>
        </w:rPr>
        <w:t>Header-level</w:t>
      </w:r>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Claim allowed Amount</w:t>
      </w:r>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r w:rsidRPr="00AD4860">
        <w:t>Line Item Charge Amount</w:t>
      </w:r>
    </w:p>
    <w:p w14:paraId="49DA96A1" w14:textId="77777777" w:rsidR="00CC1B82" w:rsidRPr="00AD4860" w:rsidRDefault="00CC1B82" w:rsidP="00CC1B82">
      <w:pPr>
        <w:pStyle w:val="ListParagraph"/>
        <w:numPr>
          <w:ilvl w:val="0"/>
          <w:numId w:val="19"/>
        </w:numPr>
      </w:pPr>
      <w:r w:rsidRPr="00AD4860">
        <w:t>Claim allowed amount</w:t>
      </w:r>
    </w:p>
    <w:p w14:paraId="61D167EB" w14:textId="77777777" w:rsidR="00CC1B82" w:rsidRPr="00AD4860" w:rsidRDefault="00CC1B82" w:rsidP="00CC1B82">
      <w:pPr>
        <w:pStyle w:val="ListParagraph"/>
        <w:numPr>
          <w:ilvl w:val="0"/>
          <w:numId w:val="19"/>
        </w:numPr>
      </w:pPr>
      <w:r w:rsidRPr="00AD4860">
        <w:t>Payers Claim Payment Amount</w:t>
      </w:r>
    </w:p>
    <w:p w14:paraId="398C7C83" w14:textId="77777777" w:rsidR="00CC1B82" w:rsidRDefault="00CC1B82" w:rsidP="00CC1B82">
      <w:pPr>
        <w:rPr>
          <w:rFonts w:ascii="Calibri" w:hAnsi="Calibri"/>
          <w:sz w:val="22"/>
          <w:szCs w:val="22"/>
        </w:rPr>
      </w:pPr>
    </w:p>
    <w:p w14:paraId="5D9174C5" w14:textId="77777777"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6E33DDB4" w:rsidR="0022401E" w:rsidRDefault="00CE6D04" w:rsidP="002F57CD">
      <w:pPr>
        <w:rPr>
          <w:rFonts w:ascii="Calibri" w:hAnsi="Calibri"/>
          <w:sz w:val="22"/>
          <w:szCs w:val="22"/>
        </w:rPr>
      </w:pPr>
      <w:r w:rsidRPr="00AD4860">
        <w:rPr>
          <w:rFonts w:ascii="Calibri" w:hAnsi="Calibri"/>
          <w:sz w:val="22"/>
          <w:szCs w:val="22"/>
        </w:rPr>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 xml:space="preserve">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AMHs</w:t>
      </w:r>
      <w:r w:rsidR="007C1C04">
        <w:rPr>
          <w:rFonts w:ascii="Calibri" w:hAnsi="Calibri"/>
          <w:sz w:val="22"/>
          <w:szCs w:val="22"/>
        </w:rPr>
        <w:t xml:space="preserve"> and</w:t>
      </w:r>
      <w:r w:rsidRPr="00AD4860">
        <w:rPr>
          <w:rFonts w:ascii="Calibri" w:hAnsi="Calibri"/>
          <w:sz w:val="22"/>
          <w:szCs w:val="22"/>
        </w:rPr>
        <w:t xml:space="preserve"> CINs </w:t>
      </w:r>
      <w:r w:rsidR="005061DC" w:rsidRPr="00AD4860">
        <w:rPr>
          <w:rFonts w:ascii="Calibri" w:hAnsi="Calibri"/>
          <w:sz w:val="22"/>
          <w:szCs w:val="22"/>
        </w:rPr>
        <w:t>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1ECA5F39" w:rsidR="00CE6D04" w:rsidRDefault="00CE6D04" w:rsidP="00CE6D04">
      <w:pPr>
        <w:rPr>
          <w:rFonts w:ascii="Calibri" w:hAnsi="Calibri"/>
          <w:sz w:val="22"/>
          <w:szCs w:val="22"/>
        </w:rPr>
      </w:pPr>
      <w:r>
        <w:rPr>
          <w:rFonts w:ascii="Calibri" w:hAnsi="Calibri"/>
          <w:sz w:val="22"/>
          <w:szCs w:val="22"/>
        </w:rPr>
        <w:lastRenderedPageBreak/>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mutually agree in writing to implementing that exception approach. Although the Department does not need to review or approve the proposed mutually-agreed-upon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4ABB51F9" w:rsidR="00CE6D04" w:rsidRDefault="00CE6D04" w:rsidP="00CE6D04">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40E0A93C" w:rsidR="00033859" w:rsidRPr="007C1C04" w:rsidRDefault="00033859" w:rsidP="00B0723E">
      <w:pPr>
        <w:ind w:left="720"/>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The following coding method is preferred: Pipe.double quote.data.double quote.pipe.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r w:rsidRPr="00AD4860">
        <w:rPr>
          <w:rFonts w:ascii="Calibri" w:hAnsi="Calibri"/>
          <w:sz w:val="22"/>
          <w:szCs w:val="22"/>
        </w:rPr>
        <w:t>|”ABCD”|”2019-12-01”|””|”......</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59801945" w14:textId="77777777" w:rsidR="00F06541" w:rsidRDefault="00F06541" w:rsidP="00B0723E">
      <w:pPr>
        <w:ind w:firstLine="720"/>
        <w:rPr>
          <w:rFonts w:ascii="Calibri" w:hAnsi="Calibri"/>
          <w:sz w:val="22"/>
          <w:szCs w:val="22"/>
        </w:rPr>
      </w:pPr>
    </w:p>
    <w:p w14:paraId="22564EC0" w14:textId="77777777" w:rsidR="001B5E69" w:rsidRDefault="00033859" w:rsidP="00B0723E">
      <w:pPr>
        <w:ind w:left="720"/>
        <w:rPr>
          <w:rFonts w:ascii="Calibri" w:hAnsi="Calibri"/>
          <w:sz w:val="22"/>
          <w:szCs w:val="22"/>
        </w:rPr>
      </w:pPr>
      <w:bookmarkStart w:id="4" w:name="_Hlk13305401"/>
      <w:bookmarkStart w:id="5"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14:paraId="6417D7B1" w14:textId="13AC707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this will ensure data integrity across systems</w:t>
      </w:r>
    </w:p>
    <w:p w14:paraId="46D16806" w14:textId="02B28086" w:rsidR="000E30ED" w:rsidRPr="00AB5BEA" w:rsidRDefault="000E30ED">
      <w:pPr>
        <w:pStyle w:val="ListParagraph"/>
        <w:numPr>
          <w:ilvl w:val="0"/>
          <w:numId w:val="9"/>
        </w:numPr>
        <w:rPr>
          <w:color w:val="000000"/>
        </w:rPr>
      </w:pPr>
      <w:r w:rsidRPr="00AB5BEA">
        <w:t>PHPs should share the first Medical Encounter file with AMH/CINs upon 834 confirmation of assignment for that beneficiary.</w:t>
      </w:r>
    </w:p>
    <w:p w14:paraId="44DE9791" w14:textId="628CD1E5" w:rsidR="00CC0400" w:rsidRPr="00AB5BEA" w:rsidRDefault="00CC0400" w:rsidP="00CC0400">
      <w:pPr>
        <w:pStyle w:val="ListParagraph"/>
        <w:numPr>
          <w:ilvl w:val="1"/>
          <w:numId w:val="9"/>
        </w:numPr>
        <w:rPr>
          <w:color w:val="000000"/>
        </w:rPr>
      </w:pPr>
      <w:r w:rsidRPr="00AB5BEA">
        <w:rPr>
          <w:color w:val="000000"/>
        </w:rPr>
        <w:t>Upon receipt of a beneficiary the PHP should start sending the Medical Encounters file to the AMH</w:t>
      </w:r>
      <w:r w:rsidR="00A43CF8" w:rsidRPr="00AB5BEA">
        <w:rPr>
          <w:color w:val="000000"/>
        </w:rPr>
        <w:t xml:space="preserve"> up to 30 calendar days prior to</w:t>
      </w:r>
      <w:r w:rsidRPr="00AB5BEA">
        <w:rPr>
          <w:color w:val="000000"/>
        </w:rPr>
        <w:t xml:space="preserve"> the effective begin date and sent no later than 7 business days of the effective date.</w:t>
      </w:r>
    </w:p>
    <w:p w14:paraId="2A698133" w14:textId="1BB74F7B" w:rsidR="00CC0400" w:rsidRPr="00AB5BEA" w:rsidRDefault="00CC0400" w:rsidP="00CC0400">
      <w:pPr>
        <w:pStyle w:val="ListParagraph"/>
        <w:numPr>
          <w:ilvl w:val="1"/>
          <w:numId w:val="9"/>
        </w:numPr>
        <w:rPr>
          <w:color w:val="000000"/>
        </w:rPr>
      </w:pPr>
      <w:r w:rsidRPr="00AB5BEA">
        <w:rPr>
          <w:color w:val="000000"/>
        </w:rPr>
        <w:t>PHPs should continue to send the Medical Encounter File to an AMH up until the AMH’s effective end date</w:t>
      </w:r>
    </w:p>
    <w:p w14:paraId="01BA8722" w14:textId="77777777"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4"/>
    <w:p w14:paraId="6BDED10E" w14:textId="1417E9FE"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5"/>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2808DCB8" w14:textId="0DDC4F72" w:rsidR="00473FBA" w:rsidRDefault="00473FBA" w:rsidP="00867044">
      <w:pPr>
        <w:ind w:left="720"/>
        <w:rPr>
          <w:rFonts w:ascii="Calibri" w:hAnsi="Calibri"/>
          <w:b/>
          <w:strike/>
          <w:color w:val="FF0000"/>
          <w:sz w:val="22"/>
          <w:szCs w:val="22"/>
        </w:rPr>
      </w:pPr>
    </w:p>
    <w:p w14:paraId="57E07C6A" w14:textId="47ED8705" w:rsidR="00AB5BEA" w:rsidRDefault="00AB5BEA" w:rsidP="00867044">
      <w:pPr>
        <w:ind w:left="720"/>
        <w:rPr>
          <w:rFonts w:ascii="Calibri" w:hAnsi="Calibri"/>
          <w:b/>
          <w:strike/>
          <w:color w:val="FF0000"/>
          <w:sz w:val="22"/>
          <w:szCs w:val="22"/>
        </w:rPr>
      </w:pPr>
    </w:p>
    <w:p w14:paraId="7E61AE18" w14:textId="77777777" w:rsidR="00AB5BEA" w:rsidRDefault="00AB5BE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lastRenderedPageBreak/>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28B524A5" w14:textId="77777777" w:rsidR="005D6A6A" w:rsidRPr="00033859" w:rsidRDefault="005D6A6A" w:rsidP="005D6A6A">
      <w:pPr>
        <w:rPr>
          <w:rFonts w:ascii="Calibri" w:hAnsi="Calibri"/>
          <w:sz w:val="22"/>
          <w:szCs w:val="22"/>
        </w:rPr>
      </w:pPr>
    </w:p>
    <w:p w14:paraId="484B88E9" w14:textId="77777777" w:rsidR="005013A7" w:rsidRDefault="005013A7" w:rsidP="005013A7">
      <w:pPr>
        <w:ind w:left="720"/>
        <w:rPr>
          <w:rFonts w:ascii="Calibri" w:hAnsi="Calibri"/>
          <w:sz w:val="22"/>
          <w:szCs w:val="22"/>
        </w:rPr>
      </w:pPr>
      <w:bookmarkStart w:id="6"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14:paraId="71EF961C" w14:textId="3E4C4C84" w:rsidR="000E30ED" w:rsidRPr="00AB5BEA" w:rsidRDefault="000E30ED">
      <w:pPr>
        <w:pStyle w:val="ListParagraph"/>
        <w:numPr>
          <w:ilvl w:val="0"/>
          <w:numId w:val="10"/>
        </w:numPr>
        <w:rPr>
          <w:color w:val="000000"/>
        </w:rPr>
      </w:pPr>
      <w:r w:rsidRPr="00AB5BEA">
        <w:t>PHPs should share the first Historical Fee-for-service (FFS) Medical file with AMH/CINs upon 834 confirmation of assignment for that beneficiary.</w:t>
      </w:r>
    </w:p>
    <w:p w14:paraId="1D4B2BAD" w14:textId="2AE03E50" w:rsidR="00CC0400" w:rsidRPr="00AB5BEA" w:rsidRDefault="00CC0400" w:rsidP="00CC0400">
      <w:pPr>
        <w:pStyle w:val="ListParagraph"/>
        <w:numPr>
          <w:ilvl w:val="1"/>
          <w:numId w:val="10"/>
        </w:numPr>
        <w:rPr>
          <w:color w:val="000000"/>
        </w:rPr>
      </w:pPr>
      <w:r w:rsidRPr="00AB5BEA">
        <w:rPr>
          <w:color w:val="000000"/>
        </w:rPr>
        <w:t xml:space="preserve">Upon receipt of a beneficiary the PHP should start sending the </w:t>
      </w:r>
      <w:r w:rsidRPr="00AB5BEA">
        <w:t>Historical Fee-for-service (FFS) Medical</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102031BB" w14:textId="67B67FE4" w:rsidR="00CC0400" w:rsidRPr="00AB5BEA" w:rsidRDefault="00CC0400" w:rsidP="00AD4860">
      <w:pPr>
        <w:pStyle w:val="ListParagraph"/>
        <w:numPr>
          <w:ilvl w:val="1"/>
          <w:numId w:val="10"/>
        </w:numPr>
        <w:rPr>
          <w:color w:val="000000"/>
        </w:rPr>
      </w:pPr>
      <w:r w:rsidRPr="00AB5BEA">
        <w:rPr>
          <w:color w:val="000000"/>
        </w:rPr>
        <w:t xml:space="preserve">PHPs should continue to send the </w:t>
      </w:r>
      <w:r w:rsidRPr="00AB5BEA">
        <w:t>Historical Fee-for-service (FFS) Medical</w:t>
      </w:r>
      <w:r w:rsidRPr="00AB5BEA">
        <w:rPr>
          <w:color w:val="000000"/>
        </w:rPr>
        <w:t xml:space="preserve"> File to an AMH up until the AMH’s effective end date</w:t>
      </w:r>
    </w:p>
    <w:p w14:paraId="10FF85F4" w14:textId="46323923"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bookmarkEnd w:id="6"/>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Pipe.double quote.data.double quote.pipe.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lastRenderedPageBreak/>
        <w:t>The empty fields are expected to be |””|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6FD05032" w14:textId="77777777" w:rsidR="00390BE6" w:rsidRPr="00033859" w:rsidRDefault="00390BE6" w:rsidP="00390BE6">
      <w:pPr>
        <w:rPr>
          <w:rFonts w:ascii="Calibri" w:hAnsi="Calibri"/>
          <w:sz w:val="22"/>
          <w:szCs w:val="22"/>
        </w:rPr>
      </w:pPr>
    </w:p>
    <w:p w14:paraId="25A175DE" w14:textId="77777777"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4F077F3F" w14:textId="7A966AD1" w:rsidR="000E30ED" w:rsidRPr="00AB5BEA" w:rsidRDefault="000E30ED">
      <w:pPr>
        <w:pStyle w:val="ListParagraph"/>
        <w:numPr>
          <w:ilvl w:val="0"/>
          <w:numId w:val="15"/>
        </w:numPr>
        <w:rPr>
          <w:color w:val="000000"/>
        </w:rPr>
      </w:pPr>
      <w:r w:rsidRPr="00AB5BEA">
        <w:t>PHPs should share the first Dental Claims File with AMH/CINs upon 834 confirmation of assignment for that beneficiary.</w:t>
      </w:r>
    </w:p>
    <w:p w14:paraId="7CB66969" w14:textId="7BFC6122" w:rsidR="002A2DE7" w:rsidRPr="00AB5BEA" w:rsidRDefault="002A2DE7" w:rsidP="002A2DE7">
      <w:pPr>
        <w:pStyle w:val="ListParagraph"/>
        <w:numPr>
          <w:ilvl w:val="1"/>
          <w:numId w:val="15"/>
        </w:numPr>
        <w:rPr>
          <w:color w:val="000000"/>
        </w:rPr>
      </w:pPr>
      <w:r w:rsidRPr="00AB5BEA">
        <w:rPr>
          <w:color w:val="000000"/>
        </w:rPr>
        <w:t xml:space="preserve">Upon receipt of a beneficiary the PHP should start sending the </w:t>
      </w:r>
      <w:r w:rsidRPr="00AB5BEA">
        <w:t>Dental Claims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7CF6E22B" w14:textId="514576E1" w:rsidR="002A2DE7" w:rsidRPr="00AB5BEA" w:rsidRDefault="002A2DE7" w:rsidP="002A2DE7">
      <w:pPr>
        <w:pStyle w:val="ListParagraph"/>
        <w:numPr>
          <w:ilvl w:val="1"/>
          <w:numId w:val="15"/>
        </w:numPr>
        <w:rPr>
          <w:color w:val="000000"/>
        </w:rPr>
      </w:pPr>
      <w:r w:rsidRPr="00AB5BEA">
        <w:rPr>
          <w:color w:val="000000"/>
        </w:rPr>
        <w:t xml:space="preserve">PHPs should continue to send the </w:t>
      </w:r>
      <w:r w:rsidRPr="00AB5BEA">
        <w:t>Dental Claims</w:t>
      </w:r>
      <w:r w:rsidRPr="00AB5BEA">
        <w:rPr>
          <w:color w:val="000000"/>
        </w:rPr>
        <w:t xml:space="preserve"> File to an AMH up until the AMH’s effective end date</w:t>
      </w:r>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DentalClaimsData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r w:rsidR="001A5633">
        <w:rPr>
          <w:rFonts w:ascii="Calibri" w:hAnsi="Calibri"/>
          <w:sz w:val="22"/>
          <w:szCs w:val="22"/>
        </w:rPr>
        <w:t>DentalClaimsData:</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 xml:space="preserve">attached with this </w:t>
      </w:r>
      <w:r w:rsidR="000172E6">
        <w:rPr>
          <w:rFonts w:ascii="Calibri" w:hAnsi="Calibri"/>
          <w:sz w:val="22"/>
          <w:szCs w:val="22"/>
        </w:rPr>
        <w:lastRenderedPageBreak/>
        <w:t>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5"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B5BEA" w:rsidRDefault="000E30ED" w:rsidP="000E30ED">
      <w:pPr>
        <w:rPr>
          <w:rFonts w:ascii="Calibri" w:hAnsi="Calibri"/>
          <w:sz w:val="22"/>
          <w:szCs w:val="22"/>
        </w:rPr>
      </w:pPr>
      <w:r w:rsidRPr="00AB5BEA">
        <w:rPr>
          <w:rFonts w:ascii="Calibri" w:hAnsi="Calibri"/>
          <w:sz w:val="22"/>
          <w:szCs w:val="22"/>
        </w:rPr>
        <w:t>PHPs will receive all Pharmacy claims from NCTracks through the proprietary GDIT pharmacy claims header, line and edit file layouts . Claim type can be identified by checking the values for C-HDR-TY-CD, per below:</w:t>
      </w:r>
    </w:p>
    <w:p w14:paraId="119F5DBA" w14:textId="6041B417" w:rsidR="000E30ED" w:rsidRPr="00AB5BEA" w:rsidRDefault="000E30ED" w:rsidP="00A43CF8">
      <w:pPr>
        <w:pStyle w:val="ListParagraph"/>
        <w:numPr>
          <w:ilvl w:val="0"/>
          <w:numId w:val="6"/>
        </w:numPr>
      </w:pPr>
      <w:r w:rsidRPr="00AB5BEA">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7" w:name="_MON_1631641252"/>
    <w:bookmarkEnd w:id="7"/>
    <w:p w14:paraId="44836FCD" w14:textId="686AE958" w:rsidR="00F02C06" w:rsidRDefault="00F27079" w:rsidP="00F02C06">
      <w:pPr>
        <w:rPr>
          <w:rFonts w:ascii="Calibri" w:hAnsi="Calibri"/>
          <w:bCs/>
          <w:color w:val="FF0000"/>
          <w:sz w:val="22"/>
          <w:szCs w:val="22"/>
        </w:rPr>
      </w:pPr>
      <w:r>
        <w:rPr>
          <w:rFonts w:ascii="Calibri" w:hAnsi="Calibri"/>
          <w:bCs/>
          <w:color w:val="FF0000"/>
          <w:sz w:val="22"/>
          <w:szCs w:val="22"/>
        </w:rPr>
        <w:object w:dxaOrig="1508" w:dyaOrig="983" w14:anchorId="313D6CE8">
          <v:shape id="_x0000_i1030" type="#_x0000_t75" style="width:75.75pt;height:48.6pt" o:ole="">
            <v:imagedata r:id="rId26" o:title=""/>
          </v:shape>
          <o:OLEObject Type="Embed" ProgID="Excel.Sheet.8" ShapeID="_x0000_i1030" DrawAspect="Icon" ObjectID="_1678883020" r:id="rId27"/>
        </w:object>
      </w:r>
      <w:r w:rsidR="00F02C06">
        <w:rPr>
          <w:rFonts w:ascii="Calibri" w:hAnsi="Calibri"/>
          <w:bCs/>
          <w:color w:val="FF0000"/>
          <w:sz w:val="22"/>
          <w:szCs w:val="22"/>
        </w:rPr>
        <w:object w:dxaOrig="1520" w:dyaOrig="987" w14:anchorId="1C87CD29">
          <v:shape id="_x0000_i1031" type="#_x0000_t75" style="width:77.15pt;height:48.6pt" o:ole="">
            <v:imagedata r:id="rId28" o:title=""/>
          </v:shape>
          <o:OLEObject Type="Embed" ProgID="AcroExch.Document.DC" ShapeID="_x0000_i1031" DrawAspect="Icon" ObjectID="_1678883021" r:id="rId29"/>
        </w:object>
      </w:r>
    </w:p>
    <w:p w14:paraId="0F89C457" w14:textId="77777777" w:rsidR="000E30ED" w:rsidRPr="00AB5BEA" w:rsidRDefault="000E30ED" w:rsidP="000E30ED">
      <w:pPr>
        <w:rPr>
          <w:rFonts w:ascii="Calibri" w:hAnsi="Calibri"/>
          <w:sz w:val="22"/>
          <w:szCs w:val="22"/>
        </w:rPr>
      </w:pPr>
      <w:r w:rsidRPr="00AB5BEA">
        <w:rPr>
          <w:rFonts w:ascii="Calibri" w:hAnsi="Calibri"/>
          <w:b/>
          <w:sz w:val="22"/>
          <w:szCs w:val="22"/>
        </w:rPr>
        <w:t>Optional Fields:</w:t>
      </w:r>
      <w:r w:rsidRPr="00AB5BEA">
        <w:rPr>
          <w:rFonts w:ascii="Calibri" w:hAnsi="Calibri"/>
          <w:sz w:val="22"/>
          <w:szCs w:val="22"/>
        </w:rPr>
        <w:t xml:space="preserve"> </w:t>
      </w:r>
      <w:r w:rsidRPr="00AB5BEA">
        <w:rPr>
          <w:rFonts w:ascii="Calibri" w:hAnsi="Calibri"/>
          <w:bCs/>
          <w:sz w:val="22"/>
          <w:szCs w:val="22"/>
        </w:rPr>
        <w:t>PHPs have the discretion to populate the following financial-related fields at the header and line levels;</w:t>
      </w:r>
      <w:r w:rsidRPr="00AB5BEA">
        <w:rPr>
          <w:rFonts w:ascii="Calibri" w:hAnsi="Calibri"/>
          <w:sz w:val="22"/>
          <w:szCs w:val="22"/>
        </w:rPr>
        <w:t xml:space="preserve"> they can have null values.</w:t>
      </w:r>
      <w:r w:rsidRPr="00AB5BEA">
        <w:t xml:space="preserve"> </w:t>
      </w:r>
    </w:p>
    <w:p w14:paraId="333DF2E1" w14:textId="77777777" w:rsidR="000E30ED" w:rsidRPr="00AB5BEA" w:rsidRDefault="000E30ED" w:rsidP="000E30ED">
      <w:pPr>
        <w:rPr>
          <w:rFonts w:ascii="Calibri" w:hAnsi="Calibri"/>
          <w:bCs/>
          <w:sz w:val="22"/>
          <w:szCs w:val="22"/>
        </w:rPr>
      </w:pPr>
    </w:p>
    <w:p w14:paraId="6A9B8132" w14:textId="77777777" w:rsidR="000E30ED" w:rsidRPr="00AB5BEA" w:rsidRDefault="000E30ED" w:rsidP="000E30ED">
      <w:pPr>
        <w:ind w:left="360"/>
        <w:rPr>
          <w:rFonts w:ascii="Calibri" w:hAnsi="Calibri"/>
          <w:bCs/>
          <w:sz w:val="22"/>
          <w:szCs w:val="22"/>
        </w:rPr>
      </w:pPr>
      <w:r w:rsidRPr="00AB5BEA">
        <w:rPr>
          <w:rFonts w:ascii="Calibri" w:hAnsi="Calibri"/>
          <w:bCs/>
          <w:sz w:val="22"/>
          <w:szCs w:val="22"/>
        </w:rPr>
        <w:t>Header-level</w:t>
      </w:r>
    </w:p>
    <w:p w14:paraId="6AB844BC" w14:textId="77777777" w:rsidR="000E30ED" w:rsidRPr="00AB5BEA" w:rsidRDefault="000E30ED" w:rsidP="000E30ED">
      <w:pPr>
        <w:pStyle w:val="ListParagraph"/>
        <w:numPr>
          <w:ilvl w:val="0"/>
          <w:numId w:val="20"/>
        </w:numPr>
        <w:rPr>
          <w:bCs/>
        </w:rPr>
      </w:pPr>
      <w:r w:rsidRPr="00AB5BEA">
        <w:rPr>
          <w:bCs/>
        </w:rPr>
        <w:t xml:space="preserve">Total Claim Charge Amount </w:t>
      </w:r>
    </w:p>
    <w:p w14:paraId="3A31DDE1" w14:textId="77777777" w:rsidR="000E30ED" w:rsidRPr="00AB5BEA" w:rsidRDefault="000E30ED" w:rsidP="000E30ED">
      <w:pPr>
        <w:pStyle w:val="ListParagraph"/>
        <w:numPr>
          <w:ilvl w:val="0"/>
          <w:numId w:val="20"/>
        </w:numPr>
        <w:rPr>
          <w:bCs/>
        </w:rPr>
      </w:pPr>
      <w:r w:rsidRPr="00AB5BEA">
        <w:rPr>
          <w:bCs/>
        </w:rPr>
        <w:t>Claim allowed Amount</w:t>
      </w:r>
    </w:p>
    <w:p w14:paraId="2619C4B3" w14:textId="77777777" w:rsidR="000E30ED" w:rsidRPr="00AB5BEA" w:rsidRDefault="000E30ED" w:rsidP="000E30ED">
      <w:pPr>
        <w:pStyle w:val="ListParagraph"/>
        <w:numPr>
          <w:ilvl w:val="0"/>
          <w:numId w:val="20"/>
        </w:numPr>
        <w:rPr>
          <w:bCs/>
        </w:rPr>
      </w:pPr>
      <w:r w:rsidRPr="00AB5BEA">
        <w:rPr>
          <w:bCs/>
        </w:rPr>
        <w:t>Payers Claim Payment Amount</w:t>
      </w:r>
    </w:p>
    <w:p w14:paraId="459BD733" w14:textId="77777777" w:rsidR="000E30ED" w:rsidRPr="00AB5BEA" w:rsidRDefault="000E30ED" w:rsidP="000E30ED">
      <w:pPr>
        <w:rPr>
          <w:rFonts w:ascii="Calibri" w:hAnsi="Calibri"/>
          <w:b/>
          <w:sz w:val="22"/>
          <w:szCs w:val="22"/>
        </w:rPr>
      </w:pPr>
    </w:p>
    <w:p w14:paraId="069BA702" w14:textId="77777777" w:rsidR="000E30ED" w:rsidRPr="00AB5BEA" w:rsidRDefault="000E30ED" w:rsidP="000E30ED">
      <w:pPr>
        <w:ind w:left="360"/>
        <w:rPr>
          <w:rFonts w:ascii="Calibri" w:hAnsi="Calibri"/>
          <w:b/>
          <w:sz w:val="22"/>
          <w:szCs w:val="22"/>
        </w:rPr>
      </w:pPr>
      <w:r w:rsidRPr="00AB5BEA">
        <w:rPr>
          <w:rFonts w:ascii="Calibri" w:hAnsi="Calibri"/>
          <w:bCs/>
          <w:sz w:val="22"/>
          <w:szCs w:val="22"/>
        </w:rPr>
        <w:t>Line-level</w:t>
      </w:r>
    </w:p>
    <w:p w14:paraId="1C62A549" w14:textId="77777777" w:rsidR="000E30ED" w:rsidRPr="00AB5BEA" w:rsidRDefault="000E30ED" w:rsidP="000E30ED">
      <w:pPr>
        <w:pStyle w:val="ListParagraph"/>
        <w:numPr>
          <w:ilvl w:val="0"/>
          <w:numId w:val="19"/>
        </w:numPr>
      </w:pPr>
      <w:r w:rsidRPr="00AB5BEA">
        <w:t>Line Item Charge Amount</w:t>
      </w:r>
    </w:p>
    <w:p w14:paraId="0F6BA5C8" w14:textId="77777777" w:rsidR="000E30ED" w:rsidRPr="00AB5BEA" w:rsidRDefault="000E30ED" w:rsidP="000E30ED">
      <w:pPr>
        <w:pStyle w:val="ListParagraph"/>
        <w:numPr>
          <w:ilvl w:val="0"/>
          <w:numId w:val="19"/>
        </w:numPr>
      </w:pPr>
      <w:r w:rsidRPr="00AB5BEA">
        <w:t>Claim allowed amount</w:t>
      </w:r>
    </w:p>
    <w:p w14:paraId="2FC3AF57" w14:textId="77777777" w:rsidR="000E30ED" w:rsidRPr="00AB5BEA" w:rsidRDefault="000E30ED" w:rsidP="000E30ED">
      <w:pPr>
        <w:pStyle w:val="ListParagraph"/>
        <w:numPr>
          <w:ilvl w:val="0"/>
          <w:numId w:val="19"/>
        </w:numPr>
      </w:pPr>
      <w:r w:rsidRPr="00AB5BEA">
        <w:t>Payers Claim Payment Amount</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460C269" w:rsidR="005061DC" w:rsidRDefault="0022401E" w:rsidP="005061DC">
      <w:pPr>
        <w:ind w:left="720"/>
        <w:rPr>
          <w:rFonts w:ascii="Calibri" w:hAnsi="Calibri"/>
          <w:sz w:val="22"/>
          <w:szCs w:val="22"/>
        </w:rPr>
      </w:pPr>
      <w:r w:rsidRPr="00AD4860">
        <w:rPr>
          <w:rFonts w:ascii="Calibri" w:hAnsi="Calibri"/>
          <w:sz w:val="22"/>
          <w:szCs w:val="22"/>
        </w:rPr>
        <w:t xml:space="preserve">The Department understands that fully implementing the file count validation requirements by Managed Care Launch could be challenging for some source and target systems. The Department will allow for 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w:t>
      </w:r>
      <w:r w:rsidR="007C1C04">
        <w:rPr>
          <w:rFonts w:ascii="Calibri" w:hAnsi="Calibri"/>
          <w:sz w:val="22"/>
          <w:szCs w:val="22"/>
        </w:rPr>
        <w:t>s and</w:t>
      </w:r>
      <w:r w:rsidRPr="00AD4860">
        <w:rPr>
          <w:rFonts w:ascii="Calibri" w:hAnsi="Calibri"/>
          <w:sz w:val="22"/>
          <w:szCs w:val="22"/>
        </w:rPr>
        <w:t xml:space="preserve"> CINs to fully meet these requirements within 90 days after Managed Care Launch.</w:t>
      </w:r>
    </w:p>
    <w:p w14:paraId="2ECB38D1" w14:textId="60822C9B"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 xml:space="preserve">mutually agree in writing to implementing that exception approach. Although the Department does not need to review or approve the proposed mutually-agreed-upon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49FD3123" w:rsidR="00BD0049" w:rsidRDefault="005061DC" w:rsidP="00BD0049">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1152DBAB"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The following coding method is preferred: Pipe.double quote.data.double quote.pipe.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r w:rsidRPr="00AD4860">
        <w:rPr>
          <w:rFonts w:ascii="Calibri" w:hAnsi="Calibri"/>
          <w:sz w:val="22"/>
          <w:szCs w:val="22"/>
        </w:rPr>
        <w:t>|”ABCD”|”2019-12-01”|”......</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r w:rsidRPr="00AD4860">
        <w:rPr>
          <w:rFonts w:ascii="Calibri" w:hAnsi="Calibri"/>
          <w:sz w:val="22"/>
          <w:szCs w:val="22"/>
        </w:rPr>
        <w:t>|”ABCD”|”2019-12-01”|””|”......</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4474FFB4" w14:textId="77777777" w:rsidR="00F277DE" w:rsidRPr="00033859" w:rsidRDefault="00F277DE" w:rsidP="00F277DE">
      <w:pPr>
        <w:rPr>
          <w:rFonts w:ascii="Calibri" w:hAnsi="Calibri"/>
          <w:sz w:val="22"/>
          <w:szCs w:val="22"/>
        </w:rPr>
      </w:pPr>
    </w:p>
    <w:p w14:paraId="57826824" w14:textId="77777777"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14:paraId="40E21F6B" w14:textId="0A74F7A3"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this will ensure data integrity across systems</w:t>
      </w:r>
    </w:p>
    <w:p w14:paraId="7A7871BA" w14:textId="70EE8527" w:rsidR="000E30ED" w:rsidRPr="00AB5BEA" w:rsidRDefault="000E30ED">
      <w:pPr>
        <w:pStyle w:val="ListParagraph"/>
        <w:numPr>
          <w:ilvl w:val="0"/>
          <w:numId w:val="13"/>
        </w:numPr>
        <w:rPr>
          <w:color w:val="000000"/>
        </w:rPr>
      </w:pPr>
      <w:r w:rsidRPr="00AB5BEA">
        <w:t>PHPs should share the first Pharmacy Encounters File with AMH/CINs upon 834 confirmation of assignment for that beneficiary.</w:t>
      </w:r>
    </w:p>
    <w:p w14:paraId="56BB1625" w14:textId="18739669" w:rsidR="002A2DE7" w:rsidRPr="00AB5BEA" w:rsidRDefault="002A2DE7" w:rsidP="002A2DE7">
      <w:pPr>
        <w:pStyle w:val="ListParagraph"/>
        <w:numPr>
          <w:ilvl w:val="1"/>
          <w:numId w:val="13"/>
        </w:numPr>
        <w:rPr>
          <w:color w:val="000000"/>
        </w:rPr>
      </w:pPr>
      <w:r w:rsidRPr="00AB5BEA">
        <w:rPr>
          <w:color w:val="000000"/>
        </w:rPr>
        <w:t xml:space="preserve">Upon receipt of a beneficiary the PHP should start sending the </w:t>
      </w:r>
      <w:r w:rsidRPr="00AB5BEA">
        <w:t>Pharmacy Encounters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09772D32" w14:textId="43B5B27A" w:rsidR="002A2DE7" w:rsidRPr="00AB5BEA" w:rsidRDefault="002A2DE7" w:rsidP="00A43CF8">
      <w:pPr>
        <w:pStyle w:val="ListParagraph"/>
        <w:numPr>
          <w:ilvl w:val="1"/>
          <w:numId w:val="13"/>
        </w:numPr>
        <w:rPr>
          <w:color w:val="000000"/>
        </w:rPr>
      </w:pPr>
      <w:r w:rsidRPr="00AB5BEA">
        <w:rPr>
          <w:color w:val="000000"/>
        </w:rPr>
        <w:t xml:space="preserve">PHPs should continue to send the </w:t>
      </w:r>
      <w:r w:rsidRPr="00AB5BEA">
        <w:t>Pharmacy Encounters</w:t>
      </w:r>
      <w:r w:rsidRPr="00AB5BEA">
        <w:rPr>
          <w:color w:val="000000"/>
        </w:rPr>
        <w:t xml:space="preserve"> File to an AMH up until the AMH’s effective end date</w:t>
      </w:r>
    </w:p>
    <w:p w14:paraId="3DDC2CC1" w14:textId="77777777" w:rsidR="005F6535" w:rsidRDefault="005F6535" w:rsidP="00E83570">
      <w:pPr>
        <w:numPr>
          <w:ilvl w:val="0"/>
          <w:numId w:val="13"/>
        </w:numPr>
        <w:rPr>
          <w:rFonts w:ascii="Calibri" w:hAnsi="Calibri"/>
          <w:sz w:val="22"/>
          <w:szCs w:val="22"/>
        </w:rPr>
      </w:pPr>
      <w:r w:rsidRPr="005F6535">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450A66F8" w14:textId="77777777"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lastRenderedPageBreak/>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2ACDB8" w14:textId="6B540359" w:rsidR="009820E6" w:rsidRPr="007C1C04" w:rsidRDefault="009820E6" w:rsidP="00AB5BEA">
      <w:pPr>
        <w:rPr>
          <w:rFonts w:ascii="Calibri" w:hAnsi="Calibri"/>
          <w:strike/>
          <w:color w:val="FF0000"/>
          <w:sz w:val="22"/>
          <w:szCs w:val="22"/>
        </w:rPr>
      </w:pP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B9AC1B9" w:rsidR="002C496F" w:rsidRPr="007C1C04" w:rsidRDefault="002C496F" w:rsidP="002C496F">
      <w:pPr>
        <w:ind w:left="720"/>
        <w:rPr>
          <w:rFonts w:ascii="Calibri" w:hAnsi="Calibri"/>
          <w:strike/>
          <w:color w:val="FF0000"/>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78689099" w14:textId="551F6E6C" w:rsidR="000E30ED" w:rsidRPr="00AB5BEA" w:rsidRDefault="000E30ED" w:rsidP="000E30ED">
      <w:pPr>
        <w:numPr>
          <w:ilvl w:val="0"/>
          <w:numId w:val="11"/>
        </w:numPr>
        <w:ind w:left="1440"/>
        <w:rPr>
          <w:rFonts w:ascii="Calibri" w:hAnsi="Calibri"/>
          <w:sz w:val="22"/>
          <w:szCs w:val="22"/>
        </w:rPr>
      </w:pPr>
      <w:r>
        <w:rPr>
          <w:rFonts w:ascii="Calibri" w:hAnsi="Calibri"/>
          <w:sz w:val="22"/>
          <w:szCs w:val="22"/>
        </w:rPr>
        <w:t xml:space="preserve"> </w:t>
      </w:r>
      <w:r w:rsidRPr="00AB5BEA">
        <w:rPr>
          <w:rFonts w:ascii="Calibri" w:hAnsi="Calibri"/>
          <w:sz w:val="22"/>
          <w:szCs w:val="22"/>
        </w:rPr>
        <w:t>PHPs should share the first Historical Fee-for-service (FFS) Pharmacy Claims File with AMH/CINs upon 834 confirmation of assignment for that beneficiary</w:t>
      </w:r>
    </w:p>
    <w:p w14:paraId="0D72CAEB" w14:textId="056A05DA" w:rsidR="002A2DE7" w:rsidRPr="00AB5BEA" w:rsidRDefault="002A2DE7" w:rsidP="002A2DE7">
      <w:pPr>
        <w:pStyle w:val="ListParagraph"/>
        <w:numPr>
          <w:ilvl w:val="1"/>
          <w:numId w:val="11"/>
        </w:numPr>
        <w:rPr>
          <w:color w:val="000000"/>
        </w:rPr>
      </w:pPr>
      <w:r w:rsidRPr="00AB5BEA">
        <w:rPr>
          <w:color w:val="000000"/>
        </w:rPr>
        <w:t xml:space="preserve">Upon receipt of a beneficiary the PHP should start sending the </w:t>
      </w:r>
      <w:r w:rsidRPr="00AB5BEA">
        <w:t>Historical Fee-for-service (FFS) Pharmacy Claims</w:t>
      </w:r>
      <w:r w:rsidRPr="00AB5BEA">
        <w:rPr>
          <w:color w:val="000000"/>
        </w:rPr>
        <w:t xml:space="preserve"> file to the AMH</w:t>
      </w:r>
      <w:r w:rsidR="00A43CF8" w:rsidRPr="00AB5BEA">
        <w:rPr>
          <w:color w:val="000000"/>
        </w:rPr>
        <w:t xml:space="preserve"> up to 30 calendar days prior to the</w:t>
      </w:r>
      <w:r w:rsidRPr="00AB5BEA">
        <w:rPr>
          <w:color w:val="000000"/>
        </w:rPr>
        <w:t xml:space="preserve"> effective begin date and sent no later than 7 business days of the effective date.</w:t>
      </w:r>
    </w:p>
    <w:p w14:paraId="07DF5ED5" w14:textId="79141F27" w:rsidR="002A2DE7" w:rsidRPr="00AB5BEA" w:rsidRDefault="002A2DE7" w:rsidP="002A2DE7">
      <w:pPr>
        <w:pStyle w:val="ListParagraph"/>
        <w:numPr>
          <w:ilvl w:val="1"/>
          <w:numId w:val="11"/>
        </w:numPr>
        <w:rPr>
          <w:color w:val="000000"/>
        </w:rPr>
      </w:pPr>
      <w:r w:rsidRPr="00AB5BEA">
        <w:rPr>
          <w:color w:val="000000"/>
        </w:rPr>
        <w:t xml:space="preserve">PHPs should continue to send the </w:t>
      </w:r>
      <w:r w:rsidRPr="00AB5BEA">
        <w:t xml:space="preserve">Historical Fee-for-service (FFS) Pharmacy Claims </w:t>
      </w:r>
      <w:r w:rsidRPr="00AB5BEA">
        <w:rPr>
          <w:color w:val="000000"/>
        </w:rPr>
        <w:t>File to an AMH up until the AMH’s effective end date</w:t>
      </w:r>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sectPr w:rsidR="00FF37FE" w:rsidRPr="00C36849" w:rsidSect="005D2E6D">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8EF32" w14:textId="77777777" w:rsidR="00431120" w:rsidRDefault="00431120">
      <w:r>
        <w:separator/>
      </w:r>
    </w:p>
  </w:endnote>
  <w:endnote w:type="continuationSeparator" w:id="0">
    <w:p w14:paraId="4A66D47D" w14:textId="77777777" w:rsidR="00431120" w:rsidRDefault="00431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4C14C" w14:textId="77777777" w:rsidR="00AB5BEA" w:rsidRDefault="00AB5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AB5BEA" w:rsidRDefault="00AB5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F84E" w14:textId="77777777" w:rsidR="00AB5BEA" w:rsidRPr="00E82E4A" w:rsidRDefault="00AB5BEA">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AB5BEA" w:rsidRDefault="00AB5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6FC36" w14:textId="77777777" w:rsidR="00431120" w:rsidRDefault="00431120">
      <w:r>
        <w:separator/>
      </w:r>
    </w:p>
  </w:footnote>
  <w:footnote w:type="continuationSeparator" w:id="0">
    <w:p w14:paraId="247D9DE0" w14:textId="77777777" w:rsidR="00431120" w:rsidRDefault="00431120">
      <w:r>
        <w:continuationSeparator/>
      </w:r>
    </w:p>
  </w:footnote>
  <w:footnote w:id="1">
    <w:p w14:paraId="06E0DD42"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14:paraId="7B94E83E" w14:textId="77777777" w:rsidR="00AB5BEA" w:rsidRPr="005E7EDD" w:rsidRDefault="00AB5BEA"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14:paraId="1A9E865D"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5F586" w14:textId="37BC999C" w:rsidR="00AB5BEA" w:rsidRPr="002E5A6A" w:rsidRDefault="00AB5BEA">
    <w:pPr>
      <w:jc w:val="right"/>
      <w:rPr>
        <w:rFonts w:ascii="Arial" w:hAnsi="Arial" w:cs="Arial"/>
        <w:b/>
        <w:sz w:val="20"/>
        <w:szCs w:val="20"/>
      </w:rPr>
    </w:pPr>
    <w:r w:rsidRPr="002E5A6A">
      <w:rPr>
        <w:rFonts w:ascii="Arial" w:hAnsi="Arial" w:cs="Arial"/>
        <w:b/>
        <w:sz w:val="20"/>
        <w:szCs w:val="20"/>
      </w:rPr>
      <w:t>Requirements for sharing Encounters &amp;</w:t>
    </w:r>
    <w:r w:rsidRPr="002E5A6A">
      <w:rPr>
        <w:rFonts w:ascii="Calibri" w:hAnsi="Calibri"/>
        <w:sz w:val="28"/>
        <w:szCs w:val="28"/>
      </w:rPr>
      <w:t xml:space="preserve"> </w:t>
    </w:r>
    <w:r w:rsidRPr="002E5A6A">
      <w:rPr>
        <w:rFonts w:ascii="Arial" w:hAnsi="Arial" w:cs="Arial"/>
        <w:b/>
        <w:sz w:val="20"/>
        <w:szCs w:val="20"/>
      </w:rPr>
      <w:t>Historical Claims data to Support AMH</w:t>
    </w:r>
    <w:r w:rsidRPr="002E5A6A">
      <w:rPr>
        <w:rFonts w:ascii="Arial" w:hAnsi="Arial" w:cs="Arial"/>
        <w:b/>
        <w:strike/>
        <w:sz w:val="20"/>
        <w:szCs w:val="20"/>
      </w:rPr>
      <w:t xml:space="preserve"> </w:t>
    </w:r>
    <w:r w:rsidRPr="002E5A6A">
      <w:rPr>
        <w:rFonts w:ascii="Arial" w:hAnsi="Arial" w:cs="Arial"/>
        <w:b/>
        <w:sz w:val="20"/>
        <w:szCs w:val="20"/>
      </w:rPr>
      <w:t>Program</w:t>
    </w:r>
    <w:r w:rsidRPr="002E5A6A">
      <w:rPr>
        <w:rFonts w:ascii="Arial" w:hAnsi="Arial" w:cs="Arial"/>
        <w:b/>
        <w:strike/>
        <w:sz w:val="20"/>
        <w:szCs w:val="20"/>
      </w:rPr>
      <w:t xml:space="preserve"> </w:t>
    </w:r>
    <w:r w:rsidRPr="002E5A6A">
      <w:rPr>
        <w:rFonts w:ascii="Arial" w:hAnsi="Arial" w:cs="Arial"/>
        <w:b/>
        <w:sz w:val="20"/>
        <w:szCs w:val="20"/>
      </w:rPr>
      <w:t>Version 3</w:t>
    </w:r>
  </w:p>
  <w:p w14:paraId="1729119D" w14:textId="77777777" w:rsidR="00AB5BEA" w:rsidRDefault="00AB5BEA"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270EBF"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2"/>
  </w:num>
  <w:num w:numId="4">
    <w:abstractNumId w:val="0"/>
  </w:num>
  <w:num w:numId="5">
    <w:abstractNumId w:val="15"/>
  </w:num>
  <w:num w:numId="6">
    <w:abstractNumId w:val="4"/>
  </w:num>
  <w:num w:numId="7">
    <w:abstractNumId w:val="7"/>
  </w:num>
  <w:num w:numId="8">
    <w:abstractNumId w:val="3"/>
  </w:num>
  <w:num w:numId="9">
    <w:abstractNumId w:val="16"/>
  </w:num>
  <w:num w:numId="10">
    <w:abstractNumId w:val="17"/>
  </w:num>
  <w:num w:numId="11">
    <w:abstractNumId w:val="6"/>
  </w:num>
  <w:num w:numId="12">
    <w:abstractNumId w:val="11"/>
  </w:num>
  <w:num w:numId="13">
    <w:abstractNumId w:val="9"/>
  </w:num>
  <w:num w:numId="14">
    <w:abstractNumId w:val="14"/>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
  </w:num>
  <w:num w:numId="19">
    <w:abstractNumId w:val="8"/>
  </w:num>
  <w:num w:numId="20">
    <w:abstractNumId w:val="13"/>
  </w:num>
  <w:num w:numId="21">
    <w:abstractNumId w:val="10"/>
  </w:num>
  <w:num w:numId="2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tDA0NDY0MjYxMLVU0lEKTi0uzszPAykwqgUAYNpI4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58DF"/>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99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3F86"/>
    <w:rsid w:val="0022401E"/>
    <w:rsid w:val="0022402E"/>
    <w:rsid w:val="002268B9"/>
    <w:rsid w:val="00227251"/>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3C15"/>
    <w:rsid w:val="00284395"/>
    <w:rsid w:val="0028457B"/>
    <w:rsid w:val="0028521C"/>
    <w:rsid w:val="00285D89"/>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A6A"/>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1120"/>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D5"/>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266C"/>
    <w:rsid w:val="007A2B3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1C04"/>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CDE"/>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34CB"/>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177"/>
    <w:rsid w:val="00A06B4B"/>
    <w:rsid w:val="00A06D2C"/>
    <w:rsid w:val="00A1266A"/>
    <w:rsid w:val="00A13D3F"/>
    <w:rsid w:val="00A17908"/>
    <w:rsid w:val="00A17F88"/>
    <w:rsid w:val="00A223AB"/>
    <w:rsid w:val="00A23090"/>
    <w:rsid w:val="00A23189"/>
    <w:rsid w:val="00A23830"/>
    <w:rsid w:val="00A24550"/>
    <w:rsid w:val="00A24D53"/>
    <w:rsid w:val="00A27521"/>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5BEA"/>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5FEF"/>
    <w:rsid w:val="00BA6B83"/>
    <w:rsid w:val="00BA7E95"/>
    <w:rsid w:val="00BB002E"/>
    <w:rsid w:val="00BB00D8"/>
    <w:rsid w:val="00BB0739"/>
    <w:rsid w:val="00BB240B"/>
    <w:rsid w:val="00BB3405"/>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6C6"/>
    <w:rsid w:val="00D4579B"/>
    <w:rsid w:val="00D468A5"/>
    <w:rsid w:val="00D46DBF"/>
    <w:rsid w:val="00D477FA"/>
    <w:rsid w:val="00D47A59"/>
    <w:rsid w:val="00D47B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v:fill color="white" on="f"/>
      <v:stroke weight="2.25pt"/>
    </o:shapedefaults>
    <o:shapelayout v:ext="edit">
      <o:idmap v:ext="edit" data="1"/>
    </o:shapelayout>
  </w:shapeDefaults>
  <w:decimalSymbol w:val="."/>
  <w:listSeparator w:val=","/>
  <w14:docId w14:val="0E00BF13"/>
  <w15:docId w15:val="{99C65DEB-8FE4-4DCB-8A20-AF57C87D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hyperlink" Target="https://files.nc.gov/ncdhhs/AMH-Data-PolicyPaper_FINAL_2018720.pdf" TargetMode="External"/><Relationship Id="rId18" Type="http://schemas.openxmlformats.org/officeDocument/2006/relationships/package" Target="embeddings/Microsoft_Excel_Worksheet1.xlsx"/><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image" Target="media/image3.emf"/><Relationship Id="rId25" Type="http://schemas.openxmlformats.org/officeDocument/2006/relationships/hyperlink" Target="http://www.ncpdp.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2.xlsx"/><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oleObject" Target="embeddings/oleObject2.bin"/><Relationship Id="rId27" Type="http://schemas.openxmlformats.org/officeDocument/2006/relationships/oleObject" Target="embeddings/Microsoft_Excel_97-2003_Worksheet.xls"/><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138D2C859CE548872EDC50E9166826" ma:contentTypeVersion="13" ma:contentTypeDescription="Create a new document." ma:contentTypeScope="" ma:versionID="74d97a5a0c070d0d90392a776644666a">
  <xsd:schema xmlns:xsd="http://www.w3.org/2001/XMLSchema" xmlns:xs="http://www.w3.org/2001/XMLSchema" xmlns:p="http://schemas.microsoft.com/office/2006/metadata/properties" xmlns:ns3="f340a7d9-1a24-41da-a824-47e2b5dc2ad3" xmlns:ns4="d895ced2-7f01-41d0-b432-ffaecfb4fc28" targetNamespace="http://schemas.microsoft.com/office/2006/metadata/properties" ma:root="true" ma:fieldsID="ab413923b7ab4cc438c4f8411de6a9cd" ns3:_="" ns4:_="">
    <xsd:import namespace="f340a7d9-1a24-41da-a824-47e2b5dc2ad3"/>
    <xsd:import namespace="d895ced2-7f01-41d0-b432-ffaecfb4fc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0a7d9-1a24-41da-a824-47e2b5dc2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5ced2-7f01-41d0-b432-ffaecfb4fc2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FFD5A4-8109-4821-9730-66D1563D9CFE}">
  <ds:schemaRefs>
    <ds:schemaRef ds:uri="http://schemas.openxmlformats.org/officeDocument/2006/bibliography"/>
  </ds:schemaRefs>
</ds:datastoreItem>
</file>

<file path=customXml/itemProps2.xml><?xml version="1.0" encoding="utf-8"?>
<ds:datastoreItem xmlns:ds="http://schemas.openxmlformats.org/officeDocument/2006/customXml" ds:itemID="{3147D8E3-4A2C-48C6-85FE-4153ADDA3A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EF37FC-FC80-4E9D-9D18-1C2D4C490CDE}">
  <ds:schemaRefs>
    <ds:schemaRef ds:uri="http://schemas.microsoft.com/sharepoint/v3/contenttype/forms"/>
  </ds:schemaRefs>
</ds:datastoreItem>
</file>

<file path=customXml/itemProps4.xml><?xml version="1.0" encoding="utf-8"?>
<ds:datastoreItem xmlns:ds="http://schemas.openxmlformats.org/officeDocument/2006/customXml" ds:itemID="{AF1233D9-6774-4C1D-9B22-05B327E23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0a7d9-1a24-41da-a824-47e2b5dc2ad3"/>
    <ds:schemaRef ds:uri="d895ced2-7f01-41d0-b432-ffaecfb4f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4408</Words>
  <Characters>25087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29437</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Lee, Andrew S.</cp:lastModifiedBy>
  <cp:revision>2</cp:revision>
  <cp:lastPrinted>2019-03-18T13:00:00Z</cp:lastPrinted>
  <dcterms:created xsi:type="dcterms:W3CDTF">2021-04-02T19:37:00Z</dcterms:created>
  <dcterms:modified xsi:type="dcterms:W3CDTF">2021-04-02T19:37:00Z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0x0101009D138D2C859CE548872EDC50E9166826</vt:lpwstr>
  </property>
</Properties>
</file>